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3" w:type="dxa"/>
        <w:tblInd w:w="-57" w:type="dxa"/>
        <w:tblLayout w:type="fixed"/>
        <w:tblCellMar>
          <w:left w:w="28" w:type="dxa"/>
        </w:tblCellMar>
        <w:tblLook w:val="01E0" w:firstRow="1" w:lastRow="1" w:firstColumn="1" w:lastColumn="1" w:noHBand="0" w:noVBand="0"/>
      </w:tblPr>
      <w:tblGrid>
        <w:gridCol w:w="7337"/>
        <w:gridCol w:w="2756"/>
      </w:tblGrid>
      <w:tr w:rsidR="00E43D44" w:rsidRPr="0014341D" w14:paraId="5F57AB33" w14:textId="77777777" w:rsidTr="00A2533B">
        <w:tc>
          <w:tcPr>
            <w:tcW w:w="7337" w:type="dxa"/>
            <w:vMerge w:val="restart"/>
            <w:shd w:val="clear" w:color="auto" w:fill="auto"/>
            <w:tcMar>
              <w:left w:w="0" w:type="dxa"/>
              <w:right w:w="0" w:type="dxa"/>
            </w:tcMar>
          </w:tcPr>
          <w:p w14:paraId="02262D5E" w14:textId="77777777" w:rsidR="00E43D44" w:rsidRPr="0014341D" w:rsidRDefault="00E43D44" w:rsidP="00A2533B">
            <w:pPr>
              <w:spacing w:line="240" w:lineRule="auto"/>
              <w:jc w:val="both"/>
              <w:rPr>
                <w:szCs w:val="20"/>
              </w:rPr>
            </w:pPr>
            <w:r w:rsidRPr="0014341D">
              <w:rPr>
                <w:szCs w:val="20"/>
              </w:rPr>
              <w:t xml:space="preserve"> </w:t>
            </w:r>
            <w:bookmarkStart w:id="0" w:name="NavnET"/>
            <w:bookmarkStart w:id="1" w:name="Title"/>
            <w:bookmarkStart w:id="2" w:name="Firma"/>
            <w:bookmarkEnd w:id="0"/>
            <w:bookmarkEnd w:id="1"/>
            <w:bookmarkEnd w:id="2"/>
            <w:r w:rsidRPr="0014341D">
              <w:rPr>
                <w:szCs w:val="20"/>
              </w:rPr>
              <w:t xml:space="preserve"> </w:t>
            </w:r>
            <w:bookmarkStart w:id="3" w:name="NavnTO"/>
            <w:bookmarkEnd w:id="3"/>
          </w:p>
          <w:p w14:paraId="0DA72CAB" w14:textId="77777777" w:rsidR="00E43D44" w:rsidRPr="0014341D" w:rsidRDefault="00E43D44" w:rsidP="00A2533B">
            <w:pPr>
              <w:spacing w:line="240" w:lineRule="auto"/>
              <w:jc w:val="both"/>
              <w:rPr>
                <w:szCs w:val="20"/>
              </w:rPr>
            </w:pPr>
            <w:r w:rsidRPr="0014341D">
              <w:rPr>
                <w:szCs w:val="20"/>
              </w:rPr>
              <w:t xml:space="preserve"> </w:t>
            </w:r>
            <w:bookmarkStart w:id="4" w:name="adresseET"/>
            <w:bookmarkEnd w:id="4"/>
            <w:r w:rsidRPr="0014341D">
              <w:rPr>
                <w:szCs w:val="20"/>
              </w:rPr>
              <w:t xml:space="preserve"> </w:t>
            </w:r>
            <w:bookmarkStart w:id="5" w:name="adresseTO"/>
            <w:bookmarkEnd w:id="5"/>
            <w:r w:rsidRPr="0014341D">
              <w:rPr>
                <w:szCs w:val="20"/>
              </w:rPr>
              <w:t xml:space="preserve"> </w:t>
            </w:r>
            <w:bookmarkStart w:id="6" w:name="adresseTRE"/>
            <w:bookmarkEnd w:id="6"/>
          </w:p>
          <w:p w14:paraId="61695478" w14:textId="77777777" w:rsidR="00E43D44" w:rsidRPr="0014341D" w:rsidRDefault="00E43D44" w:rsidP="00A2533B">
            <w:pPr>
              <w:spacing w:line="240" w:lineRule="auto"/>
              <w:jc w:val="both"/>
              <w:rPr>
                <w:szCs w:val="20"/>
              </w:rPr>
            </w:pPr>
            <w:r w:rsidRPr="0014341D">
              <w:rPr>
                <w:szCs w:val="20"/>
              </w:rPr>
              <w:t xml:space="preserve"> </w:t>
            </w:r>
            <w:bookmarkStart w:id="7" w:name="postnr"/>
            <w:bookmarkEnd w:id="7"/>
            <w:r w:rsidRPr="0014341D">
              <w:rPr>
                <w:szCs w:val="20"/>
              </w:rPr>
              <w:t xml:space="preserve"> </w:t>
            </w:r>
            <w:bookmarkStart w:id="8" w:name="by"/>
            <w:bookmarkEnd w:id="8"/>
          </w:p>
          <w:p w14:paraId="20DA60DA" w14:textId="77777777" w:rsidR="00E43D44" w:rsidRPr="0014341D" w:rsidRDefault="00E43D44" w:rsidP="00A2533B">
            <w:pPr>
              <w:spacing w:line="240" w:lineRule="auto"/>
              <w:ind w:left="405"/>
              <w:jc w:val="both"/>
              <w:rPr>
                <w:szCs w:val="20"/>
              </w:rPr>
            </w:pPr>
            <w:bookmarkStart w:id="9" w:name="land"/>
            <w:bookmarkEnd w:id="9"/>
          </w:p>
        </w:tc>
        <w:tc>
          <w:tcPr>
            <w:tcW w:w="2756" w:type="dxa"/>
            <w:shd w:val="clear" w:color="auto" w:fill="auto"/>
            <w:tcMar>
              <w:left w:w="0" w:type="dxa"/>
              <w:right w:w="0" w:type="dxa"/>
            </w:tcMar>
          </w:tcPr>
          <w:p w14:paraId="74C25C31" w14:textId="39A4A28A" w:rsidR="00E43D44" w:rsidRPr="00360E6A" w:rsidRDefault="00360E6A" w:rsidP="00A2533B">
            <w:pPr>
              <w:spacing w:line="240" w:lineRule="auto"/>
              <w:jc w:val="both"/>
              <w:rPr>
                <w:szCs w:val="20"/>
              </w:rPr>
            </w:pPr>
            <w:r w:rsidRPr="00360E6A">
              <w:rPr>
                <w:szCs w:val="20"/>
              </w:rPr>
              <w:t>Naturstyrelsen Storstrøm</w:t>
            </w:r>
          </w:p>
        </w:tc>
      </w:tr>
      <w:tr w:rsidR="00E43D44" w:rsidRPr="007D1EBE" w14:paraId="7302A3E5" w14:textId="77777777" w:rsidTr="00A2533B">
        <w:tc>
          <w:tcPr>
            <w:tcW w:w="7337" w:type="dxa"/>
            <w:vMerge/>
            <w:shd w:val="clear" w:color="auto" w:fill="auto"/>
            <w:tcMar>
              <w:left w:w="0" w:type="dxa"/>
              <w:right w:w="0" w:type="dxa"/>
            </w:tcMar>
          </w:tcPr>
          <w:p w14:paraId="414FB6D8" w14:textId="77777777" w:rsidR="00E43D44" w:rsidRPr="0014341D" w:rsidRDefault="00E43D44" w:rsidP="00A2533B">
            <w:pPr>
              <w:spacing w:line="240" w:lineRule="auto"/>
              <w:jc w:val="both"/>
              <w:rPr>
                <w:szCs w:val="20"/>
              </w:rPr>
            </w:pPr>
          </w:p>
        </w:tc>
        <w:tc>
          <w:tcPr>
            <w:tcW w:w="2756" w:type="dxa"/>
            <w:shd w:val="clear" w:color="auto" w:fill="auto"/>
            <w:tcMar>
              <w:left w:w="0" w:type="dxa"/>
              <w:right w:w="0" w:type="dxa"/>
            </w:tcMar>
          </w:tcPr>
          <w:p w14:paraId="2A2644DA" w14:textId="45E5243D" w:rsidR="00E43D44" w:rsidRPr="007F6674" w:rsidRDefault="00E43D44" w:rsidP="00A2533B">
            <w:pPr>
              <w:spacing w:line="240" w:lineRule="auto"/>
              <w:jc w:val="both"/>
              <w:rPr>
                <w:szCs w:val="20"/>
                <w:lang w:val="en-US"/>
              </w:rPr>
            </w:pPr>
            <w:r w:rsidRPr="007F6674">
              <w:rPr>
                <w:szCs w:val="20"/>
                <w:lang w:val="en-US"/>
              </w:rPr>
              <w:t xml:space="preserve">J.nr. </w:t>
            </w:r>
            <w:bookmarkStart w:id="10" w:name="sagsnr"/>
            <w:bookmarkEnd w:id="10"/>
            <w:r w:rsidR="00360E6A" w:rsidRPr="007F6674">
              <w:rPr>
                <w:szCs w:val="20"/>
                <w:lang w:val="en-US"/>
              </w:rPr>
              <w:t>24/08958</w:t>
            </w:r>
          </w:p>
          <w:p w14:paraId="4D814360" w14:textId="61348682" w:rsidR="00E43D44" w:rsidRPr="007F6674" w:rsidRDefault="00E43D44" w:rsidP="007F6674">
            <w:pPr>
              <w:spacing w:line="240" w:lineRule="auto"/>
              <w:jc w:val="both"/>
              <w:rPr>
                <w:szCs w:val="20"/>
                <w:lang w:val="en-US"/>
              </w:rPr>
            </w:pPr>
            <w:r w:rsidRPr="007F6674">
              <w:rPr>
                <w:szCs w:val="20"/>
                <w:lang w:val="en-US"/>
              </w:rPr>
              <w:t xml:space="preserve">Abonnements nr. </w:t>
            </w:r>
            <w:r w:rsidR="007F6674">
              <w:rPr>
                <w:szCs w:val="20"/>
                <w:highlight w:val="yellow"/>
                <w:lang w:val="en-US"/>
              </w:rPr>
              <w:t>xxx</w:t>
            </w:r>
            <w:r w:rsidRPr="007F6674">
              <w:rPr>
                <w:szCs w:val="20"/>
                <w:lang w:val="en-US"/>
              </w:rPr>
              <w:t xml:space="preserve"> </w:t>
            </w:r>
          </w:p>
        </w:tc>
      </w:tr>
      <w:tr w:rsidR="00E43D44" w:rsidRPr="0014341D" w14:paraId="34DF81B7" w14:textId="77777777" w:rsidTr="00A2533B">
        <w:tc>
          <w:tcPr>
            <w:tcW w:w="7337" w:type="dxa"/>
            <w:vMerge/>
            <w:shd w:val="clear" w:color="auto" w:fill="auto"/>
            <w:tcMar>
              <w:left w:w="0" w:type="dxa"/>
              <w:right w:w="0" w:type="dxa"/>
            </w:tcMar>
          </w:tcPr>
          <w:p w14:paraId="47568938" w14:textId="77777777" w:rsidR="00E43D44" w:rsidRPr="007F6674" w:rsidRDefault="00E43D44" w:rsidP="00A2533B">
            <w:pPr>
              <w:spacing w:line="240" w:lineRule="auto"/>
              <w:jc w:val="both"/>
              <w:rPr>
                <w:szCs w:val="20"/>
                <w:lang w:val="en-US"/>
              </w:rPr>
            </w:pPr>
          </w:p>
        </w:tc>
        <w:tc>
          <w:tcPr>
            <w:tcW w:w="2756" w:type="dxa"/>
            <w:shd w:val="clear" w:color="auto" w:fill="auto"/>
            <w:tcMar>
              <w:left w:w="0" w:type="dxa"/>
              <w:right w:w="0" w:type="dxa"/>
            </w:tcMar>
          </w:tcPr>
          <w:p w14:paraId="5DDAFB17" w14:textId="4A56EC35" w:rsidR="00E43D44" w:rsidRPr="0014341D" w:rsidRDefault="00E43D44" w:rsidP="00A2533B">
            <w:pPr>
              <w:spacing w:line="240" w:lineRule="auto"/>
              <w:jc w:val="both"/>
              <w:rPr>
                <w:szCs w:val="20"/>
              </w:rPr>
            </w:pPr>
            <w:r w:rsidRPr="00360E6A">
              <w:rPr>
                <w:szCs w:val="20"/>
              </w:rPr>
              <w:t xml:space="preserve">Ref. </w:t>
            </w:r>
            <w:bookmarkStart w:id="11" w:name="sagsb"/>
            <w:bookmarkEnd w:id="11"/>
            <w:proofErr w:type="spellStart"/>
            <w:r w:rsidR="00360E6A" w:rsidRPr="00360E6A">
              <w:rPr>
                <w:szCs w:val="20"/>
              </w:rPr>
              <w:t>dgamm</w:t>
            </w:r>
            <w:proofErr w:type="spellEnd"/>
          </w:p>
        </w:tc>
      </w:tr>
      <w:tr w:rsidR="00E43D44" w:rsidRPr="0014341D" w14:paraId="77EEF537" w14:textId="77777777" w:rsidTr="00A2533B">
        <w:tc>
          <w:tcPr>
            <w:tcW w:w="7337" w:type="dxa"/>
            <w:vMerge/>
            <w:shd w:val="clear" w:color="auto" w:fill="auto"/>
            <w:tcMar>
              <w:left w:w="0" w:type="dxa"/>
              <w:right w:w="0" w:type="dxa"/>
            </w:tcMar>
          </w:tcPr>
          <w:p w14:paraId="7D801395" w14:textId="77777777" w:rsidR="00E43D44" w:rsidRPr="0014341D" w:rsidRDefault="00E43D44" w:rsidP="00A2533B">
            <w:pPr>
              <w:spacing w:line="240" w:lineRule="auto"/>
              <w:jc w:val="both"/>
              <w:rPr>
                <w:szCs w:val="20"/>
              </w:rPr>
            </w:pPr>
          </w:p>
        </w:tc>
        <w:tc>
          <w:tcPr>
            <w:tcW w:w="2756" w:type="dxa"/>
            <w:shd w:val="clear" w:color="auto" w:fill="auto"/>
            <w:tcMar>
              <w:left w:w="0" w:type="dxa"/>
              <w:right w:w="0" w:type="dxa"/>
            </w:tcMar>
          </w:tcPr>
          <w:p w14:paraId="357C2D9F" w14:textId="08A60803" w:rsidR="00E43D44" w:rsidRPr="0014341D" w:rsidRDefault="00E43D44" w:rsidP="00A2533B">
            <w:pPr>
              <w:spacing w:line="240" w:lineRule="auto"/>
              <w:jc w:val="both"/>
              <w:rPr>
                <w:szCs w:val="20"/>
              </w:rPr>
            </w:pPr>
            <w:r w:rsidRPr="0014341D">
              <w:rPr>
                <w:szCs w:val="20"/>
              </w:rPr>
              <w:t xml:space="preserve">Den </w:t>
            </w:r>
            <w:r w:rsidR="00CE0C71">
              <w:rPr>
                <w:szCs w:val="20"/>
                <w:highlight w:val="yellow"/>
              </w:rPr>
              <w:t>xx. xx</w:t>
            </w:r>
            <w:r w:rsidR="00360E6A">
              <w:rPr>
                <w:szCs w:val="20"/>
                <w:highlight w:val="yellow"/>
              </w:rPr>
              <w:t xml:space="preserve"> 2025</w:t>
            </w:r>
          </w:p>
        </w:tc>
      </w:tr>
      <w:tr w:rsidR="00E43D44" w:rsidRPr="0014341D" w14:paraId="16CBBD4F" w14:textId="77777777" w:rsidTr="00A2533B">
        <w:tc>
          <w:tcPr>
            <w:tcW w:w="7337" w:type="dxa"/>
            <w:vMerge/>
            <w:shd w:val="clear" w:color="auto" w:fill="auto"/>
            <w:tcMar>
              <w:left w:w="0" w:type="dxa"/>
              <w:right w:w="0" w:type="dxa"/>
            </w:tcMar>
          </w:tcPr>
          <w:p w14:paraId="2542319F" w14:textId="77777777" w:rsidR="00E43D44" w:rsidRPr="0014341D" w:rsidRDefault="00E43D44" w:rsidP="00A2533B">
            <w:pPr>
              <w:spacing w:line="240" w:lineRule="auto"/>
              <w:jc w:val="both"/>
              <w:rPr>
                <w:szCs w:val="20"/>
              </w:rPr>
            </w:pPr>
          </w:p>
        </w:tc>
        <w:tc>
          <w:tcPr>
            <w:tcW w:w="2756" w:type="dxa"/>
            <w:shd w:val="clear" w:color="auto" w:fill="auto"/>
            <w:tcMar>
              <w:left w:w="0" w:type="dxa"/>
              <w:right w:w="0" w:type="dxa"/>
            </w:tcMar>
          </w:tcPr>
          <w:p w14:paraId="7776774D" w14:textId="77777777" w:rsidR="00E43D44" w:rsidRPr="0014341D" w:rsidRDefault="00E43D44" w:rsidP="00A2533B">
            <w:pPr>
              <w:spacing w:line="240" w:lineRule="auto"/>
              <w:jc w:val="both"/>
              <w:rPr>
                <w:szCs w:val="20"/>
              </w:rPr>
            </w:pPr>
          </w:p>
        </w:tc>
      </w:tr>
      <w:tr w:rsidR="00E43D44" w:rsidRPr="0014341D" w14:paraId="1C8A2BF9" w14:textId="77777777" w:rsidTr="00A2533B">
        <w:tc>
          <w:tcPr>
            <w:tcW w:w="7337" w:type="dxa"/>
            <w:vMerge/>
            <w:shd w:val="clear" w:color="auto" w:fill="auto"/>
            <w:tcMar>
              <w:left w:w="0" w:type="dxa"/>
              <w:right w:w="0" w:type="dxa"/>
            </w:tcMar>
          </w:tcPr>
          <w:p w14:paraId="212A4EC0" w14:textId="77777777" w:rsidR="00E43D44" w:rsidRPr="0014341D" w:rsidRDefault="00E43D44" w:rsidP="00A2533B">
            <w:pPr>
              <w:spacing w:line="240" w:lineRule="auto"/>
              <w:jc w:val="both"/>
              <w:rPr>
                <w:szCs w:val="20"/>
              </w:rPr>
            </w:pPr>
          </w:p>
        </w:tc>
        <w:tc>
          <w:tcPr>
            <w:tcW w:w="2756" w:type="dxa"/>
            <w:shd w:val="clear" w:color="auto" w:fill="auto"/>
            <w:tcMar>
              <w:left w:w="0" w:type="dxa"/>
              <w:right w:w="0" w:type="dxa"/>
            </w:tcMar>
          </w:tcPr>
          <w:p w14:paraId="6F1BE76D" w14:textId="77777777" w:rsidR="00E43D44" w:rsidRPr="0014341D" w:rsidRDefault="00E43D44" w:rsidP="00A2533B">
            <w:pPr>
              <w:spacing w:line="240" w:lineRule="auto"/>
              <w:jc w:val="both"/>
              <w:rPr>
                <w:szCs w:val="20"/>
              </w:rPr>
            </w:pPr>
          </w:p>
        </w:tc>
      </w:tr>
    </w:tbl>
    <w:p w14:paraId="7BC5AE2B" w14:textId="77777777" w:rsidR="00E43D44" w:rsidRPr="0014341D" w:rsidRDefault="00E43D44" w:rsidP="00E43D44">
      <w:pPr>
        <w:spacing w:line="240" w:lineRule="auto"/>
        <w:jc w:val="center"/>
        <w:rPr>
          <w:b/>
          <w:szCs w:val="20"/>
        </w:rPr>
      </w:pPr>
      <w:r w:rsidRPr="0014341D">
        <w:rPr>
          <w:b/>
          <w:szCs w:val="20"/>
        </w:rPr>
        <w:t>FORPAGTNINGSKONTRAKT</w:t>
      </w:r>
    </w:p>
    <w:p w14:paraId="69B7A918" w14:textId="77777777" w:rsidR="00E43D44" w:rsidRPr="0014341D" w:rsidRDefault="00E43D44" w:rsidP="00E43D44">
      <w:pPr>
        <w:pStyle w:val="Overskrift1"/>
        <w:spacing w:line="240" w:lineRule="auto"/>
        <w:jc w:val="center"/>
        <w:rPr>
          <w:i/>
          <w:color w:val="4F81BD"/>
          <w:szCs w:val="20"/>
        </w:rPr>
      </w:pPr>
    </w:p>
    <w:p w14:paraId="289629DB" w14:textId="77777777" w:rsidR="00E43D44" w:rsidRPr="0014341D" w:rsidRDefault="00E43D44" w:rsidP="006C79D8">
      <w:pPr>
        <w:suppressAutoHyphens w:val="0"/>
        <w:spacing w:line="240" w:lineRule="auto"/>
        <w:jc w:val="both"/>
        <w:rPr>
          <w:rFonts w:cs="Arial"/>
          <w:bCs/>
          <w:szCs w:val="20"/>
        </w:rPr>
      </w:pPr>
    </w:p>
    <w:p w14:paraId="23D07726" w14:textId="77777777" w:rsidR="00E43D44" w:rsidRPr="0014341D" w:rsidRDefault="00E43D44" w:rsidP="00E43D44">
      <w:pPr>
        <w:spacing w:line="240" w:lineRule="auto"/>
        <w:jc w:val="both"/>
        <w:rPr>
          <w:b/>
          <w:szCs w:val="20"/>
        </w:rPr>
      </w:pPr>
    </w:p>
    <w:p w14:paraId="0F77B650" w14:textId="77777777" w:rsidR="00E43D44" w:rsidRPr="0014341D" w:rsidRDefault="00E43D44" w:rsidP="00E43D44">
      <w:pPr>
        <w:numPr>
          <w:ilvl w:val="0"/>
          <w:numId w:val="18"/>
        </w:numPr>
        <w:spacing w:line="240" w:lineRule="auto"/>
        <w:jc w:val="center"/>
        <w:rPr>
          <w:szCs w:val="20"/>
        </w:rPr>
      </w:pPr>
    </w:p>
    <w:p w14:paraId="7E99D5CE" w14:textId="77777777" w:rsidR="00E43D44" w:rsidRPr="0014341D" w:rsidRDefault="00E43D44" w:rsidP="00E43D44">
      <w:pPr>
        <w:spacing w:line="240" w:lineRule="auto"/>
        <w:jc w:val="center"/>
        <w:rPr>
          <w:b/>
          <w:szCs w:val="20"/>
        </w:rPr>
      </w:pPr>
      <w:r w:rsidRPr="0014341D">
        <w:rPr>
          <w:b/>
          <w:szCs w:val="20"/>
        </w:rPr>
        <w:t>KONTRAKTENS PARTER</w:t>
      </w:r>
    </w:p>
    <w:p w14:paraId="6EAC2942" w14:textId="2BA5AEDB" w:rsidR="00E43D44" w:rsidRPr="0014341D" w:rsidRDefault="00E43D44" w:rsidP="00E43D44">
      <w:pPr>
        <w:spacing w:line="240" w:lineRule="auto"/>
        <w:jc w:val="both"/>
        <w:rPr>
          <w:szCs w:val="20"/>
        </w:rPr>
      </w:pPr>
      <w:r w:rsidRPr="0014341D">
        <w:rPr>
          <w:szCs w:val="20"/>
        </w:rPr>
        <w:t xml:space="preserve">Herved indgås forpagtningskontrakt for arealet </w:t>
      </w:r>
      <w:r w:rsidR="00360E6A">
        <w:rPr>
          <w:szCs w:val="20"/>
        </w:rPr>
        <w:t xml:space="preserve">Rytterbjerg, </w:t>
      </w:r>
      <w:r w:rsidRPr="0014341D">
        <w:rPr>
          <w:szCs w:val="20"/>
        </w:rPr>
        <w:t>beskrevet i § 3 mellem:</w:t>
      </w:r>
    </w:p>
    <w:p w14:paraId="5DB7B8B1" w14:textId="77777777" w:rsidR="00E43D44" w:rsidRPr="0014341D" w:rsidRDefault="00E43D44" w:rsidP="00E43D44">
      <w:pPr>
        <w:spacing w:line="240" w:lineRule="auto"/>
        <w:jc w:val="both"/>
        <w:rPr>
          <w:szCs w:val="20"/>
        </w:rPr>
      </w:pPr>
    </w:p>
    <w:tbl>
      <w:tblPr>
        <w:tblStyle w:val="Tabel-Gitter"/>
        <w:tblpPr w:leftFromText="141" w:rightFromText="141" w:vertAnchor="text" w:horzAnchor="margin" w:tblpY="-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gridCol w:w="3848"/>
      </w:tblGrid>
      <w:tr w:rsidR="003D313C" w14:paraId="16DF6883" w14:textId="77777777" w:rsidTr="003D313C">
        <w:tc>
          <w:tcPr>
            <w:tcW w:w="3465" w:type="dxa"/>
            <w:hideMark/>
          </w:tcPr>
          <w:p w14:paraId="047239DB" w14:textId="77777777" w:rsidR="003D313C" w:rsidRDefault="003D313C">
            <w:pPr>
              <w:spacing w:line="240" w:lineRule="auto"/>
              <w:jc w:val="both"/>
              <w:rPr>
                <w:b/>
                <w:szCs w:val="20"/>
              </w:rPr>
            </w:pPr>
            <w:bookmarkStart w:id="12" w:name="_Hlk184645193"/>
            <w:r>
              <w:rPr>
                <w:b/>
                <w:szCs w:val="20"/>
              </w:rPr>
              <w:t>Forpagter:</w:t>
            </w:r>
            <w:r>
              <w:rPr>
                <w:b/>
                <w:szCs w:val="20"/>
              </w:rPr>
              <w:tab/>
            </w:r>
          </w:p>
        </w:tc>
        <w:tc>
          <w:tcPr>
            <w:tcW w:w="3848" w:type="dxa"/>
            <w:hideMark/>
          </w:tcPr>
          <w:p w14:paraId="2D2245E0" w14:textId="77777777" w:rsidR="003D313C" w:rsidRDefault="003D313C">
            <w:pPr>
              <w:spacing w:line="240" w:lineRule="auto"/>
              <w:jc w:val="both"/>
              <w:rPr>
                <w:b/>
                <w:szCs w:val="20"/>
              </w:rPr>
            </w:pPr>
            <w:r>
              <w:rPr>
                <w:b/>
                <w:szCs w:val="20"/>
              </w:rPr>
              <w:t>Bortforpagter:</w:t>
            </w:r>
          </w:p>
        </w:tc>
      </w:tr>
      <w:tr w:rsidR="003D313C" w14:paraId="2CCD9B88" w14:textId="77777777" w:rsidTr="003D313C">
        <w:tc>
          <w:tcPr>
            <w:tcW w:w="3465" w:type="dxa"/>
            <w:hideMark/>
          </w:tcPr>
          <w:p w14:paraId="13B91DAB" w14:textId="77777777" w:rsidR="003D313C" w:rsidRDefault="003D313C">
            <w:pPr>
              <w:spacing w:line="240" w:lineRule="auto"/>
              <w:jc w:val="both"/>
              <w:rPr>
                <w:szCs w:val="20"/>
              </w:rPr>
            </w:pPr>
            <w:r>
              <w:rPr>
                <w:szCs w:val="20"/>
                <w:highlight w:val="yellow"/>
              </w:rPr>
              <w:t>&lt;Angiv forpagters fulde navn eller den ansvarlige kontaktperson hvis gruppe eller forening&gt;</w:t>
            </w:r>
          </w:p>
        </w:tc>
        <w:tc>
          <w:tcPr>
            <w:tcW w:w="3848" w:type="dxa"/>
            <w:hideMark/>
          </w:tcPr>
          <w:p w14:paraId="3FB3E5D0" w14:textId="77777777" w:rsidR="003D313C" w:rsidRDefault="003D313C">
            <w:pPr>
              <w:spacing w:line="240" w:lineRule="auto"/>
              <w:jc w:val="both"/>
              <w:rPr>
                <w:szCs w:val="20"/>
              </w:rPr>
            </w:pPr>
            <w:r>
              <w:rPr>
                <w:szCs w:val="20"/>
              </w:rPr>
              <w:t>Naturstyrelsen Storstrøm</w:t>
            </w:r>
          </w:p>
          <w:p w14:paraId="73843B58" w14:textId="77777777" w:rsidR="003D313C" w:rsidRDefault="003D313C">
            <w:pPr>
              <w:spacing w:line="240" w:lineRule="auto"/>
              <w:jc w:val="both"/>
              <w:rPr>
                <w:szCs w:val="20"/>
              </w:rPr>
            </w:pPr>
            <w:r>
              <w:rPr>
                <w:szCs w:val="20"/>
              </w:rPr>
              <w:t>Hannenovvej 22</w:t>
            </w:r>
          </w:p>
          <w:p w14:paraId="32E5968E" w14:textId="77777777" w:rsidR="003D313C" w:rsidRDefault="003D313C">
            <w:pPr>
              <w:spacing w:line="240" w:lineRule="auto"/>
              <w:jc w:val="both"/>
              <w:rPr>
                <w:szCs w:val="20"/>
              </w:rPr>
            </w:pPr>
            <w:r>
              <w:rPr>
                <w:szCs w:val="20"/>
              </w:rPr>
              <w:t>4800 Nykøbing F</w:t>
            </w:r>
          </w:p>
        </w:tc>
      </w:tr>
      <w:tr w:rsidR="003D313C" w14:paraId="32153630" w14:textId="77777777" w:rsidTr="003D313C">
        <w:tc>
          <w:tcPr>
            <w:tcW w:w="3465" w:type="dxa"/>
            <w:hideMark/>
          </w:tcPr>
          <w:p w14:paraId="66D470FE" w14:textId="77777777" w:rsidR="003D313C" w:rsidRDefault="003D313C">
            <w:pPr>
              <w:spacing w:line="240" w:lineRule="auto"/>
              <w:jc w:val="both"/>
              <w:rPr>
                <w:szCs w:val="20"/>
              </w:rPr>
            </w:pPr>
            <w:r>
              <w:rPr>
                <w:szCs w:val="20"/>
                <w:highlight w:val="yellow"/>
              </w:rPr>
              <w:t>&lt;Angiv adresse&gt;</w:t>
            </w:r>
          </w:p>
        </w:tc>
        <w:tc>
          <w:tcPr>
            <w:tcW w:w="3848" w:type="dxa"/>
            <w:hideMark/>
          </w:tcPr>
          <w:p w14:paraId="7EFFB023" w14:textId="77777777" w:rsidR="003D313C" w:rsidRDefault="003D313C">
            <w:pPr>
              <w:spacing w:line="240" w:lineRule="auto"/>
              <w:jc w:val="both"/>
              <w:rPr>
                <w:szCs w:val="20"/>
              </w:rPr>
            </w:pPr>
            <w:r>
              <w:rPr>
                <w:szCs w:val="20"/>
              </w:rPr>
              <w:t>CVR-nr. 33157274</w:t>
            </w:r>
          </w:p>
        </w:tc>
      </w:tr>
      <w:tr w:rsidR="003D313C" w14:paraId="4CDA2202" w14:textId="77777777" w:rsidTr="003D313C">
        <w:tc>
          <w:tcPr>
            <w:tcW w:w="3465" w:type="dxa"/>
            <w:hideMark/>
          </w:tcPr>
          <w:p w14:paraId="72CC927F" w14:textId="77777777" w:rsidR="003D313C" w:rsidRDefault="003D313C">
            <w:pPr>
              <w:spacing w:line="240" w:lineRule="auto"/>
              <w:jc w:val="both"/>
              <w:rPr>
                <w:szCs w:val="20"/>
                <w:highlight w:val="yellow"/>
              </w:rPr>
            </w:pPr>
            <w:r>
              <w:rPr>
                <w:szCs w:val="20"/>
                <w:highlight w:val="yellow"/>
              </w:rPr>
              <w:t>&lt;Angiv postnr. og by&gt;</w:t>
            </w:r>
          </w:p>
        </w:tc>
        <w:tc>
          <w:tcPr>
            <w:tcW w:w="3848" w:type="dxa"/>
            <w:hideMark/>
          </w:tcPr>
          <w:p w14:paraId="2D1D01C8" w14:textId="77777777" w:rsidR="003D313C" w:rsidRDefault="003D313C">
            <w:pPr>
              <w:spacing w:line="240" w:lineRule="auto"/>
              <w:jc w:val="both"/>
              <w:rPr>
                <w:szCs w:val="20"/>
              </w:rPr>
            </w:pPr>
            <w:r>
              <w:rPr>
                <w:szCs w:val="20"/>
              </w:rPr>
              <w:t>Jens Ljungmann Pedersen</w:t>
            </w:r>
          </w:p>
        </w:tc>
        <w:bookmarkEnd w:id="12"/>
      </w:tr>
    </w:tbl>
    <w:p w14:paraId="24799515" w14:textId="17C5A9CB" w:rsidR="00E43D44" w:rsidRPr="0014341D" w:rsidRDefault="00E43D44" w:rsidP="00E43D44">
      <w:pPr>
        <w:spacing w:line="240" w:lineRule="auto"/>
        <w:jc w:val="both"/>
        <w:rPr>
          <w:szCs w:val="20"/>
        </w:rPr>
      </w:pPr>
      <w:r w:rsidRPr="0014341D">
        <w:rPr>
          <w:szCs w:val="20"/>
        </w:rPr>
        <w:t>I det følgende betyder ”Part” enten Forpagter eller Bortforpagter, samlet benævnt ”Parterne”.</w:t>
      </w:r>
    </w:p>
    <w:p w14:paraId="67590FE8" w14:textId="77777777" w:rsidR="00E43D44" w:rsidRPr="0014341D" w:rsidRDefault="00E43D44" w:rsidP="00E43D44">
      <w:pPr>
        <w:spacing w:line="240" w:lineRule="auto"/>
        <w:jc w:val="both"/>
        <w:rPr>
          <w:szCs w:val="20"/>
        </w:rPr>
      </w:pPr>
    </w:p>
    <w:p w14:paraId="5EC429D8" w14:textId="77777777" w:rsidR="00E43D44" w:rsidRPr="0014341D" w:rsidRDefault="00E43D44" w:rsidP="00E43D44">
      <w:pPr>
        <w:numPr>
          <w:ilvl w:val="0"/>
          <w:numId w:val="18"/>
        </w:numPr>
        <w:spacing w:line="240" w:lineRule="auto"/>
        <w:jc w:val="center"/>
        <w:rPr>
          <w:szCs w:val="20"/>
        </w:rPr>
      </w:pPr>
    </w:p>
    <w:p w14:paraId="26863942" w14:textId="77777777" w:rsidR="00E43D44" w:rsidRPr="0014341D" w:rsidRDefault="00E43D44" w:rsidP="00E43D44">
      <w:pPr>
        <w:spacing w:line="240" w:lineRule="auto"/>
        <w:jc w:val="center"/>
        <w:rPr>
          <w:szCs w:val="20"/>
        </w:rPr>
      </w:pPr>
      <w:r w:rsidRPr="0014341D">
        <w:rPr>
          <w:b/>
          <w:szCs w:val="20"/>
        </w:rPr>
        <w:t>KONTRAKTPERIODEN</w:t>
      </w:r>
    </w:p>
    <w:p w14:paraId="064F6123" w14:textId="6142ECDE" w:rsidR="00E43D44" w:rsidRPr="0014341D" w:rsidRDefault="00E43D44" w:rsidP="00E43D44">
      <w:pPr>
        <w:spacing w:line="240" w:lineRule="auto"/>
        <w:jc w:val="both"/>
        <w:rPr>
          <w:szCs w:val="20"/>
        </w:rPr>
      </w:pPr>
      <w:r w:rsidRPr="00360E6A">
        <w:rPr>
          <w:szCs w:val="20"/>
        </w:rPr>
        <w:t xml:space="preserve">Arealet </w:t>
      </w:r>
      <w:r w:rsidR="00360E6A" w:rsidRPr="00360E6A">
        <w:rPr>
          <w:szCs w:val="20"/>
        </w:rPr>
        <w:t>Rytterbjerg</w:t>
      </w:r>
      <w:r w:rsidRPr="0014341D">
        <w:rPr>
          <w:szCs w:val="20"/>
        </w:rPr>
        <w:t xml:space="preserve"> bortforpagtes for en </w:t>
      </w:r>
      <w:r w:rsidRPr="00360E6A">
        <w:rPr>
          <w:szCs w:val="20"/>
        </w:rPr>
        <w:t>5</w:t>
      </w:r>
      <w:r w:rsidR="00360E6A">
        <w:rPr>
          <w:szCs w:val="20"/>
        </w:rPr>
        <w:t>-</w:t>
      </w:r>
      <w:r w:rsidRPr="00360E6A">
        <w:rPr>
          <w:szCs w:val="20"/>
        </w:rPr>
        <w:t>årig perio</w:t>
      </w:r>
      <w:r w:rsidRPr="00360E6A">
        <w:rPr>
          <w:szCs w:val="20"/>
        </w:rPr>
        <w:softHyphen/>
        <w:t>de</w:t>
      </w:r>
      <w:r w:rsidRPr="0014341D">
        <w:rPr>
          <w:szCs w:val="20"/>
        </w:rPr>
        <w:t xml:space="preserve"> fra </w:t>
      </w:r>
      <w:r w:rsidR="00360E6A" w:rsidRPr="00446FF8">
        <w:rPr>
          <w:szCs w:val="20"/>
        </w:rPr>
        <w:t>1. januar 2025</w:t>
      </w:r>
      <w:r w:rsidRPr="00446FF8">
        <w:rPr>
          <w:szCs w:val="20"/>
        </w:rPr>
        <w:t xml:space="preserve"> til den </w:t>
      </w:r>
      <w:r w:rsidR="00360E6A" w:rsidRPr="00446FF8">
        <w:rPr>
          <w:szCs w:val="20"/>
        </w:rPr>
        <w:t>31. december 2029</w:t>
      </w:r>
      <w:r w:rsidRPr="0014341D">
        <w:rPr>
          <w:szCs w:val="20"/>
        </w:rPr>
        <w:t xml:space="preserve">, begge dage inklusive. Ved kontraktkontraktperiodens udløb ophører kontrakten uden yderligere varsel, medmindre der er indgået skriftlig kontrakt om forlængelse af kontrakten. Såfremt kontrakten forlænges, ophører kontrakten tilsvarende uden yderligere varsel ved udløbet af den forlængede kontraktperiode.  Kontrakten kan, hvis begge parter ønsker det, forlænges én gang </w:t>
      </w:r>
      <w:r w:rsidRPr="00F808B2">
        <w:rPr>
          <w:szCs w:val="20"/>
        </w:rPr>
        <w:t xml:space="preserve">for </w:t>
      </w:r>
      <w:r w:rsidR="00360E6A" w:rsidRPr="00F808B2">
        <w:rPr>
          <w:szCs w:val="20"/>
        </w:rPr>
        <w:t>5 år</w:t>
      </w:r>
      <w:r w:rsidRPr="00F808B2">
        <w:rPr>
          <w:szCs w:val="20"/>
        </w:rPr>
        <w:t>.</w:t>
      </w:r>
      <w:r w:rsidRPr="0014341D">
        <w:rPr>
          <w:szCs w:val="20"/>
        </w:rPr>
        <w:t xml:space="preserve"> </w:t>
      </w:r>
    </w:p>
    <w:p w14:paraId="2E4E2C1F" w14:textId="77777777" w:rsidR="00E43D44" w:rsidRPr="0014341D" w:rsidRDefault="00E43D44" w:rsidP="00E43D44">
      <w:pPr>
        <w:spacing w:line="240" w:lineRule="auto"/>
        <w:jc w:val="both"/>
        <w:rPr>
          <w:szCs w:val="20"/>
        </w:rPr>
      </w:pPr>
    </w:p>
    <w:p w14:paraId="07FF61C7" w14:textId="77777777" w:rsidR="00E43D44" w:rsidRPr="0014341D" w:rsidRDefault="00E43D44" w:rsidP="00E43D44">
      <w:pPr>
        <w:spacing w:line="240" w:lineRule="auto"/>
        <w:jc w:val="both"/>
        <w:rPr>
          <w:szCs w:val="20"/>
        </w:rPr>
      </w:pPr>
      <w:r w:rsidRPr="0014341D">
        <w:rPr>
          <w:szCs w:val="20"/>
        </w:rPr>
        <w:t>I kontraktperioden kan forpagter og bortforpagter opsige kontrakten med 3 måneders varsel til ophør den 31. december i det pågældende kalenderår.</w:t>
      </w:r>
    </w:p>
    <w:p w14:paraId="6B56D1D4" w14:textId="77777777" w:rsidR="00E43D44" w:rsidRPr="0014341D" w:rsidRDefault="00E43D44" w:rsidP="00E43D44">
      <w:pPr>
        <w:spacing w:line="240" w:lineRule="auto"/>
        <w:jc w:val="both"/>
        <w:rPr>
          <w:szCs w:val="20"/>
        </w:rPr>
      </w:pPr>
    </w:p>
    <w:p w14:paraId="7CBC973E" w14:textId="77777777" w:rsidR="00E43D44" w:rsidRPr="0014341D" w:rsidRDefault="00E43D44" w:rsidP="00E43D44">
      <w:pPr>
        <w:numPr>
          <w:ilvl w:val="0"/>
          <w:numId w:val="18"/>
        </w:numPr>
        <w:spacing w:line="240" w:lineRule="auto"/>
        <w:jc w:val="center"/>
        <w:rPr>
          <w:szCs w:val="20"/>
        </w:rPr>
      </w:pPr>
    </w:p>
    <w:p w14:paraId="6A030EA5" w14:textId="77777777" w:rsidR="00E43D44" w:rsidRPr="0014341D" w:rsidRDefault="00E43D44" w:rsidP="00E43D44">
      <w:pPr>
        <w:spacing w:line="240" w:lineRule="auto"/>
        <w:jc w:val="center"/>
        <w:rPr>
          <w:b/>
          <w:szCs w:val="20"/>
        </w:rPr>
      </w:pPr>
      <w:r w:rsidRPr="0014341D">
        <w:rPr>
          <w:b/>
          <w:szCs w:val="20"/>
        </w:rPr>
        <w:t>FORPAGTNINGSKONTRAKTENS OMFANG</w:t>
      </w:r>
    </w:p>
    <w:p w14:paraId="0038F777" w14:textId="3B1DCD38" w:rsidR="00E43D44" w:rsidRPr="0014341D" w:rsidRDefault="00E43D44" w:rsidP="00E43D44">
      <w:pPr>
        <w:spacing w:line="240" w:lineRule="auto"/>
        <w:jc w:val="both"/>
        <w:rPr>
          <w:szCs w:val="20"/>
          <w:highlight w:val="green"/>
        </w:rPr>
      </w:pPr>
      <w:r w:rsidRPr="0014341D">
        <w:rPr>
          <w:szCs w:val="20"/>
        </w:rPr>
        <w:t xml:space="preserve">Forpagtningen omfatter et areal </w:t>
      </w:r>
      <w:r w:rsidRPr="00294EF7">
        <w:rPr>
          <w:szCs w:val="20"/>
        </w:rPr>
        <w:t xml:space="preserve">på </w:t>
      </w:r>
      <w:r w:rsidR="00294EF7" w:rsidRPr="00294EF7">
        <w:rPr>
          <w:szCs w:val="20"/>
        </w:rPr>
        <w:t>24,6 ha.</w:t>
      </w:r>
      <w:r w:rsidRPr="0014341D">
        <w:rPr>
          <w:szCs w:val="20"/>
        </w:rPr>
        <w:t xml:space="preserve"> Arealet er indtegnet på vedlagte kort (se bilag 1</w:t>
      </w:r>
      <w:r w:rsidR="005A0E62">
        <w:rPr>
          <w:szCs w:val="20"/>
        </w:rPr>
        <w:t>)</w:t>
      </w:r>
      <w:r w:rsidR="00294EF7">
        <w:rPr>
          <w:szCs w:val="20"/>
        </w:rPr>
        <w:t xml:space="preserve">. </w:t>
      </w:r>
      <w:r w:rsidRPr="0014341D">
        <w:rPr>
          <w:szCs w:val="20"/>
        </w:rPr>
        <w:t>Arealopmålingen er foretaget som ren kortopmåling. Afvigelser i bruttoarealet på under 10 % medfører ikke ret til forholdsmæssigt afslag i afgiften.  Afvigelser i bruttoarealet på mere end 10 % kan efter en konkret vurdering udløse et forholdsmæssigt afslag i afgiften. Konstaterede afvigelser i bruttoarealet er ikke en væsentlig misligholdelse af kontrakten, og giver dermed ikke ret til ophævelse.</w:t>
      </w:r>
    </w:p>
    <w:p w14:paraId="7F1D2419" w14:textId="77777777" w:rsidR="00E43D44" w:rsidRPr="0014341D" w:rsidRDefault="00E43D44" w:rsidP="00E43D44">
      <w:pPr>
        <w:spacing w:line="240" w:lineRule="auto"/>
        <w:jc w:val="both"/>
        <w:rPr>
          <w:szCs w:val="20"/>
          <w:highlight w:val="green"/>
        </w:rPr>
      </w:pPr>
    </w:p>
    <w:p w14:paraId="05DF567D" w14:textId="347301EE" w:rsidR="0029575B" w:rsidRPr="0029575B" w:rsidRDefault="008F227B" w:rsidP="0029575B">
      <w:pPr>
        <w:spacing w:line="240" w:lineRule="auto"/>
        <w:jc w:val="both"/>
        <w:rPr>
          <w:szCs w:val="20"/>
        </w:rPr>
      </w:pPr>
      <w:r w:rsidRPr="0029575B">
        <w:rPr>
          <w:szCs w:val="20"/>
        </w:rPr>
        <w:t>Rytterbjerg er et naturområde beliggende ved</w:t>
      </w:r>
      <w:r w:rsidR="0029575B" w:rsidRPr="0029575B">
        <w:rPr>
          <w:szCs w:val="20"/>
        </w:rPr>
        <w:t xml:space="preserve"> den nordlige bred af</w:t>
      </w:r>
      <w:r w:rsidRPr="0029575B">
        <w:rPr>
          <w:szCs w:val="20"/>
        </w:rPr>
        <w:t xml:space="preserve"> Tystrup Sø</w:t>
      </w:r>
      <w:r w:rsidR="0029575B" w:rsidRPr="0029575B">
        <w:rPr>
          <w:szCs w:val="20"/>
        </w:rPr>
        <w:t>. Hegningen omfatter hele eller dele af følgende:</w:t>
      </w:r>
      <w:r w:rsidR="00F10A57" w:rsidRPr="0029575B">
        <w:rPr>
          <w:szCs w:val="20"/>
        </w:rPr>
        <w:t xml:space="preserve"> </w:t>
      </w:r>
      <w:proofErr w:type="gramStart"/>
      <w:r w:rsidR="00F10A57" w:rsidRPr="0029575B">
        <w:rPr>
          <w:szCs w:val="20"/>
        </w:rPr>
        <w:t>matr. nr.</w:t>
      </w:r>
      <w:proofErr w:type="gramEnd"/>
      <w:r w:rsidR="00F10A57" w:rsidRPr="0029575B">
        <w:rPr>
          <w:szCs w:val="20"/>
        </w:rPr>
        <w:t xml:space="preserve"> 2b, 3c og 8a</w:t>
      </w:r>
      <w:r w:rsidR="0029575B" w:rsidRPr="0029575B">
        <w:rPr>
          <w:szCs w:val="20"/>
        </w:rPr>
        <w:t>,</w:t>
      </w:r>
      <w:r w:rsidR="00F10A57" w:rsidRPr="0029575B">
        <w:rPr>
          <w:szCs w:val="20"/>
        </w:rPr>
        <w:t xml:space="preserve"> Suserup By, Lynge, matr. nr. 16</w:t>
      </w:r>
      <w:r w:rsidR="0029575B" w:rsidRPr="0029575B">
        <w:rPr>
          <w:szCs w:val="20"/>
        </w:rPr>
        <w:t>, Lynge-Eskilstrup By, Lynge og matr. nr. 1d, Frederikskilde, Lynge</w:t>
      </w:r>
      <w:r w:rsidRPr="0029575B">
        <w:rPr>
          <w:szCs w:val="20"/>
        </w:rPr>
        <w:t xml:space="preserve">.  </w:t>
      </w:r>
      <w:r w:rsidR="00B17091" w:rsidRPr="00B17091">
        <w:t xml:space="preserve">Rytterbjerg omfatter markblokkene </w:t>
      </w:r>
      <w:r w:rsidR="00B17091" w:rsidRPr="00E769B7">
        <w:t>661140-31, 661140-64, 661140-71</w:t>
      </w:r>
      <w:r w:rsidR="00B17091">
        <w:t xml:space="preserve"> samt </w:t>
      </w:r>
      <w:r w:rsidR="00BB331F">
        <w:t>et</w:t>
      </w:r>
      <w:r w:rsidR="00E769B7">
        <w:t xml:space="preserve"> mindre</w:t>
      </w:r>
      <w:r w:rsidR="00BB331F">
        <w:t xml:space="preserve"> </w:t>
      </w:r>
      <w:r w:rsidR="00B17091">
        <w:t>areal</w:t>
      </w:r>
      <w:r w:rsidR="00BB331F">
        <w:t xml:space="preserve"> på ca. 1 ha</w:t>
      </w:r>
      <w:r w:rsidR="00B17091">
        <w:t xml:space="preserve"> der endnu ikke er lagt i markblok. </w:t>
      </w:r>
    </w:p>
    <w:p w14:paraId="4A8C7DB4" w14:textId="77777777" w:rsidR="0029575B" w:rsidRPr="0029575B" w:rsidRDefault="0029575B" w:rsidP="0029575B">
      <w:pPr>
        <w:spacing w:line="240" w:lineRule="auto"/>
        <w:jc w:val="both"/>
        <w:rPr>
          <w:szCs w:val="20"/>
        </w:rPr>
      </w:pPr>
    </w:p>
    <w:p w14:paraId="33317987" w14:textId="3059D3C4" w:rsidR="008F227B" w:rsidRDefault="008F227B" w:rsidP="00E43D44">
      <w:pPr>
        <w:spacing w:line="240" w:lineRule="auto"/>
        <w:jc w:val="both"/>
        <w:rPr>
          <w:szCs w:val="20"/>
        </w:rPr>
      </w:pPr>
      <w:r w:rsidRPr="0029575B">
        <w:rPr>
          <w:szCs w:val="20"/>
        </w:rPr>
        <w:t xml:space="preserve">Arealet er kuperet og varieret med både tør og fugtig bund samt lysåbne og skovbevoksede partier. </w:t>
      </w:r>
      <w:r w:rsidR="00F10A57" w:rsidRPr="0029575B">
        <w:rPr>
          <w:szCs w:val="20"/>
        </w:rPr>
        <w:t xml:space="preserve">Størstedelen af området indgår i Natura 2000-område </w:t>
      </w:r>
      <w:r w:rsidR="00F10A57" w:rsidRPr="0029575B">
        <w:rPr>
          <w:szCs w:val="20"/>
        </w:rPr>
        <w:lastRenderedPageBreak/>
        <w:t>N163, Suså, Tystrup-Bavelse Sø, Slagmosen, Holmegårds Mose og Porsmose samt fredningerne Tystrup-Bavelse og Tystrup Sø.</w:t>
      </w:r>
    </w:p>
    <w:p w14:paraId="011DCE37" w14:textId="6F7CB672" w:rsidR="00E769B7" w:rsidRDefault="00E769B7" w:rsidP="00E43D44">
      <w:pPr>
        <w:spacing w:line="240" w:lineRule="auto"/>
        <w:jc w:val="both"/>
        <w:rPr>
          <w:szCs w:val="20"/>
        </w:rPr>
      </w:pPr>
    </w:p>
    <w:p w14:paraId="1E702289" w14:textId="0C5A241C" w:rsidR="00E769B7" w:rsidRPr="00C45B84" w:rsidRDefault="00C45B84" w:rsidP="00E43D44">
      <w:pPr>
        <w:spacing w:line="240" w:lineRule="auto"/>
        <w:jc w:val="both"/>
        <w:rPr>
          <w:szCs w:val="20"/>
        </w:rPr>
      </w:pPr>
      <w:r w:rsidRPr="00C45B84">
        <w:rPr>
          <w:szCs w:val="20"/>
        </w:rPr>
        <w:t>Formålet med forpagtningen fremgår af Naturmål for Rytterbjerg ved Tystrup Sø. For at sikre overholdelse af dette, skal forpagter deltage på minimum en å</w:t>
      </w:r>
      <w:r w:rsidR="00E769B7" w:rsidRPr="00C45B84">
        <w:rPr>
          <w:szCs w:val="20"/>
        </w:rPr>
        <w:t>rlig besigtigelse</w:t>
      </w:r>
      <w:r w:rsidRPr="00C45B84">
        <w:rPr>
          <w:szCs w:val="20"/>
        </w:rPr>
        <w:t xml:space="preserve"> med Bortforpagter. Dette for at sikre, at græsningen understøtter en positiv naturudvikling.</w:t>
      </w:r>
    </w:p>
    <w:p w14:paraId="5D46E10F" w14:textId="77777777" w:rsidR="008F227B" w:rsidRPr="0014341D" w:rsidRDefault="008F227B" w:rsidP="00E43D44">
      <w:pPr>
        <w:spacing w:line="240" w:lineRule="auto"/>
        <w:jc w:val="both"/>
        <w:rPr>
          <w:szCs w:val="20"/>
        </w:rPr>
      </w:pPr>
    </w:p>
    <w:p w14:paraId="0CE1AA62" w14:textId="77777777" w:rsidR="00107791" w:rsidRPr="0014341D" w:rsidRDefault="00E43D44" w:rsidP="00E43D44">
      <w:pPr>
        <w:spacing w:line="240" w:lineRule="auto"/>
        <w:jc w:val="both"/>
        <w:rPr>
          <w:szCs w:val="20"/>
        </w:rPr>
      </w:pPr>
      <w:r w:rsidRPr="0014341D">
        <w:rPr>
          <w:szCs w:val="20"/>
        </w:rPr>
        <w:t>Alt, hvad der er omfattet af denne kontrakt, må hverken helt eller delvist fremlejes, ligesom der ikke må sættes 3. mands dyr på arealerne, medmindre det forinden er skriftligt aftalt med Bortforpagter.</w:t>
      </w:r>
    </w:p>
    <w:p w14:paraId="4852326A" w14:textId="77777777" w:rsidR="00E43D44" w:rsidRPr="0014341D" w:rsidRDefault="00E43D44" w:rsidP="00E43D44">
      <w:pPr>
        <w:spacing w:line="240" w:lineRule="auto"/>
        <w:jc w:val="both"/>
        <w:rPr>
          <w:szCs w:val="20"/>
        </w:rPr>
      </w:pPr>
    </w:p>
    <w:p w14:paraId="1464EAEC" w14:textId="77777777" w:rsidR="00E43D44" w:rsidRPr="0014341D" w:rsidRDefault="00E43D44" w:rsidP="00E43D44">
      <w:pPr>
        <w:spacing w:line="240" w:lineRule="auto"/>
        <w:jc w:val="both"/>
        <w:rPr>
          <w:szCs w:val="20"/>
        </w:rPr>
      </w:pPr>
      <w:r w:rsidRPr="0014341D">
        <w:rPr>
          <w:szCs w:val="20"/>
        </w:rPr>
        <w:t xml:space="preserve">Bortforpagter har ret til at udtage mindre dele af arealet til </w:t>
      </w:r>
      <w:proofErr w:type="spellStart"/>
      <w:r w:rsidRPr="0014341D">
        <w:rPr>
          <w:szCs w:val="20"/>
        </w:rPr>
        <w:t>friluftsmæssige</w:t>
      </w:r>
      <w:proofErr w:type="spellEnd"/>
      <w:r w:rsidRPr="0014341D">
        <w:rPr>
          <w:szCs w:val="20"/>
        </w:rPr>
        <w:t xml:space="preserve"> formål (stier, p-pladser o.l.), naturgenopretning, -pleje og skovplantning mv. Sådanne udtag skal meddeles til forpagter med minimum 6 måneders varsel til den 31. december i et kalenderår. Udtaget vil medføre et forholdsmæssigt nedslag i forpagtningsafgiften svarende til det udtagne areals størrelse.</w:t>
      </w:r>
    </w:p>
    <w:p w14:paraId="179D40C4" w14:textId="77777777" w:rsidR="00E43D44" w:rsidRPr="0014341D" w:rsidRDefault="00E43D44" w:rsidP="00E43D44">
      <w:pPr>
        <w:spacing w:line="240" w:lineRule="auto"/>
        <w:jc w:val="both"/>
        <w:outlineLvl w:val="0"/>
        <w:rPr>
          <w:szCs w:val="20"/>
          <w:highlight w:val="green"/>
        </w:rPr>
      </w:pPr>
    </w:p>
    <w:p w14:paraId="1EBB01E1" w14:textId="5A67EE2C" w:rsidR="00107791" w:rsidRPr="0014341D" w:rsidRDefault="00E43D44" w:rsidP="00E43D44">
      <w:pPr>
        <w:spacing w:line="240" w:lineRule="auto"/>
        <w:jc w:val="both"/>
        <w:outlineLvl w:val="0"/>
        <w:rPr>
          <w:szCs w:val="20"/>
        </w:rPr>
      </w:pPr>
      <w:r w:rsidRPr="0014341D">
        <w:rPr>
          <w:szCs w:val="20"/>
        </w:rPr>
        <w:t>Forpagter overtager arealet i den stand, hvori det er og forefindes ved kontraktens indgåelse.</w:t>
      </w:r>
    </w:p>
    <w:p w14:paraId="0743DF72" w14:textId="77777777" w:rsidR="00E43D44" w:rsidRPr="0014341D" w:rsidRDefault="00E43D44" w:rsidP="00E43D44">
      <w:pPr>
        <w:spacing w:line="240" w:lineRule="auto"/>
        <w:jc w:val="both"/>
        <w:rPr>
          <w:i/>
          <w:color w:val="4F81BD"/>
          <w:szCs w:val="20"/>
        </w:rPr>
      </w:pPr>
    </w:p>
    <w:p w14:paraId="51DFCF8F" w14:textId="77777777" w:rsidR="00E43D44" w:rsidRPr="0014341D" w:rsidRDefault="00E43D44" w:rsidP="00E43D44">
      <w:pPr>
        <w:spacing w:line="240" w:lineRule="auto"/>
        <w:jc w:val="both"/>
        <w:rPr>
          <w:szCs w:val="20"/>
        </w:rPr>
      </w:pPr>
      <w:r w:rsidRPr="0014341D">
        <w:rPr>
          <w:szCs w:val="20"/>
        </w:rPr>
        <w:t>Forpagter må fra ikrafttrædelsestidspunktet, jf. § 2, selv sørge for at tegne alle forsikringer vedrørende det forpagtede, som Forpagter måtte anse for formålstjenelige eller nødvendige og som i øvrigt er påkrævet i henhold til lovgivningen og andre regler, herunder forsikring for driftstab som følge af eventuel skade på løsøre, besætning m.v.</w:t>
      </w:r>
    </w:p>
    <w:p w14:paraId="122A952B" w14:textId="77777777" w:rsidR="00E43D44" w:rsidRPr="0014341D" w:rsidRDefault="00E43D44" w:rsidP="00E43D44">
      <w:pPr>
        <w:spacing w:line="240" w:lineRule="auto"/>
        <w:jc w:val="both"/>
        <w:rPr>
          <w:color w:val="4F81BD"/>
          <w:szCs w:val="20"/>
        </w:rPr>
      </w:pPr>
    </w:p>
    <w:p w14:paraId="06A93B89" w14:textId="77777777" w:rsidR="00E43D44" w:rsidRPr="0014341D" w:rsidRDefault="00E43D44" w:rsidP="00E43D44">
      <w:pPr>
        <w:numPr>
          <w:ilvl w:val="0"/>
          <w:numId w:val="18"/>
        </w:numPr>
        <w:spacing w:line="240" w:lineRule="auto"/>
        <w:jc w:val="center"/>
        <w:rPr>
          <w:szCs w:val="20"/>
        </w:rPr>
      </w:pPr>
    </w:p>
    <w:p w14:paraId="255DB0FE" w14:textId="77777777" w:rsidR="00E43D44" w:rsidRPr="0014341D" w:rsidRDefault="00E43D44" w:rsidP="00E43D44">
      <w:pPr>
        <w:pStyle w:val="Overskrift0"/>
        <w:outlineLvl w:val="0"/>
        <w:rPr>
          <w:rFonts w:ascii="Georgia" w:hAnsi="Georgia"/>
          <w:sz w:val="20"/>
          <w:szCs w:val="20"/>
        </w:rPr>
      </w:pPr>
      <w:r w:rsidRPr="0014341D">
        <w:rPr>
          <w:rFonts w:ascii="Georgia" w:hAnsi="Georgia"/>
          <w:sz w:val="20"/>
          <w:szCs w:val="20"/>
        </w:rPr>
        <w:t>FORPAGTNINGSAFGIFTEN</w:t>
      </w:r>
    </w:p>
    <w:p w14:paraId="165BB8EC" w14:textId="7E9E75E4" w:rsidR="00E43D44" w:rsidRPr="0014341D" w:rsidRDefault="00E43D44" w:rsidP="00E43D44">
      <w:pPr>
        <w:spacing w:line="240" w:lineRule="auto"/>
        <w:jc w:val="both"/>
        <w:rPr>
          <w:szCs w:val="20"/>
        </w:rPr>
      </w:pPr>
      <w:r w:rsidRPr="0014341D">
        <w:rPr>
          <w:szCs w:val="20"/>
        </w:rPr>
        <w:t xml:space="preserve">Forpagtningsafgiften udgør </w:t>
      </w:r>
      <w:r w:rsidRPr="0014341D">
        <w:rPr>
          <w:szCs w:val="20"/>
          <w:highlight w:val="yellow"/>
        </w:rPr>
        <w:t>&lt;årligt ...... kr. pr. ha. ekskl. moms&gt;</w:t>
      </w:r>
      <w:r w:rsidRPr="0014341D">
        <w:rPr>
          <w:szCs w:val="20"/>
        </w:rPr>
        <w:t xml:space="preserve"> samlet </w:t>
      </w:r>
      <w:r w:rsidRPr="0014341D">
        <w:rPr>
          <w:szCs w:val="20"/>
          <w:highlight w:val="yellow"/>
        </w:rPr>
        <w:t>&lt;årligt ...... kr. ekskl. moms&gt;</w:t>
      </w:r>
      <w:r w:rsidRPr="0014341D">
        <w:rPr>
          <w:szCs w:val="20"/>
        </w:rPr>
        <w:t xml:space="preserve">. </w:t>
      </w:r>
    </w:p>
    <w:p w14:paraId="57D1F57F" w14:textId="77777777" w:rsidR="00E43D44" w:rsidRPr="0014341D" w:rsidRDefault="00E43D44" w:rsidP="00E43D44">
      <w:pPr>
        <w:spacing w:line="240" w:lineRule="auto"/>
        <w:jc w:val="both"/>
        <w:rPr>
          <w:szCs w:val="20"/>
        </w:rPr>
      </w:pPr>
    </w:p>
    <w:p w14:paraId="2CC3F915" w14:textId="77777777" w:rsidR="00E43D44" w:rsidRPr="0014341D" w:rsidRDefault="00E43D44" w:rsidP="00E43D44">
      <w:pPr>
        <w:spacing w:line="240" w:lineRule="auto"/>
        <w:jc w:val="both"/>
        <w:rPr>
          <w:szCs w:val="20"/>
        </w:rPr>
      </w:pPr>
      <w:r w:rsidRPr="0014341D">
        <w:rPr>
          <w:szCs w:val="20"/>
        </w:rPr>
        <w:t xml:space="preserve">Afgiften reguleres årligt med nettoprisindekset for januar måned i opkrævningsåret. </w:t>
      </w:r>
    </w:p>
    <w:p w14:paraId="75375C57" w14:textId="77777777" w:rsidR="00E43D44" w:rsidRPr="0014341D" w:rsidRDefault="00E43D44" w:rsidP="00E43D44">
      <w:pPr>
        <w:spacing w:line="240" w:lineRule="auto"/>
        <w:jc w:val="both"/>
        <w:rPr>
          <w:snapToGrid w:val="0"/>
          <w:szCs w:val="20"/>
        </w:rPr>
      </w:pPr>
    </w:p>
    <w:p w14:paraId="67DE5AE8" w14:textId="77777777" w:rsidR="00E43D44" w:rsidRPr="0014341D" w:rsidRDefault="00E43D44" w:rsidP="00E43D44">
      <w:pPr>
        <w:spacing w:line="240" w:lineRule="auto"/>
        <w:jc w:val="both"/>
        <w:rPr>
          <w:szCs w:val="20"/>
          <w:highlight w:val="green"/>
        </w:rPr>
      </w:pPr>
      <w:r w:rsidRPr="0014341D">
        <w:rPr>
          <w:szCs w:val="20"/>
          <w:highlight w:val="green"/>
        </w:rPr>
        <w:t>Ved afgifter under 50.000 kr. ekskl. moms.</w:t>
      </w:r>
    </w:p>
    <w:p w14:paraId="5852664C" w14:textId="77777777" w:rsidR="00E43D44" w:rsidRPr="0014341D" w:rsidRDefault="00E43D44" w:rsidP="00E43D44">
      <w:pPr>
        <w:spacing w:line="240" w:lineRule="auto"/>
        <w:jc w:val="both"/>
        <w:rPr>
          <w:szCs w:val="20"/>
          <w:highlight w:val="green"/>
        </w:rPr>
      </w:pPr>
    </w:p>
    <w:p w14:paraId="6C2B60A7" w14:textId="77777777" w:rsidR="00E43D44" w:rsidRPr="0014341D" w:rsidRDefault="00E43D44" w:rsidP="00E43D44">
      <w:pPr>
        <w:pStyle w:val="Listeafsnit"/>
        <w:numPr>
          <w:ilvl w:val="0"/>
          <w:numId w:val="21"/>
        </w:numPr>
        <w:suppressAutoHyphens w:val="0"/>
        <w:spacing w:line="240" w:lineRule="auto"/>
        <w:jc w:val="both"/>
        <w:rPr>
          <w:szCs w:val="20"/>
          <w:highlight w:val="green"/>
        </w:rPr>
      </w:pPr>
      <w:r w:rsidRPr="0014341D">
        <w:rPr>
          <w:szCs w:val="20"/>
          <w:highlight w:val="green"/>
        </w:rPr>
        <w:t>Afgiften forfalder forud hver 1. april, første gang den &gt;indsæt dato&lt;</w:t>
      </w:r>
    </w:p>
    <w:p w14:paraId="5727C7D9" w14:textId="77777777" w:rsidR="00E43D44" w:rsidRPr="0014341D" w:rsidRDefault="00E43D44" w:rsidP="00E43D44">
      <w:pPr>
        <w:spacing w:line="240" w:lineRule="auto"/>
        <w:contextualSpacing/>
        <w:jc w:val="both"/>
        <w:rPr>
          <w:szCs w:val="20"/>
          <w:highlight w:val="green"/>
        </w:rPr>
      </w:pPr>
    </w:p>
    <w:p w14:paraId="2C2AC04D" w14:textId="77777777" w:rsidR="00E43D44" w:rsidRPr="0014341D" w:rsidRDefault="00E43D44" w:rsidP="00E43D44">
      <w:pPr>
        <w:spacing w:line="240" w:lineRule="auto"/>
        <w:contextualSpacing/>
        <w:jc w:val="both"/>
        <w:rPr>
          <w:i/>
          <w:color w:val="D8DFDE" w:themeColor="text2" w:themeTint="99"/>
          <w:szCs w:val="20"/>
          <w:highlight w:val="green"/>
        </w:rPr>
      </w:pPr>
      <w:r w:rsidRPr="0014341D">
        <w:rPr>
          <w:i/>
          <w:color w:val="D8DFDE" w:themeColor="text2" w:themeTint="99"/>
          <w:szCs w:val="20"/>
          <w:highlight w:val="green"/>
        </w:rPr>
        <w:t>Eller</w:t>
      </w:r>
    </w:p>
    <w:p w14:paraId="7F201619" w14:textId="77777777" w:rsidR="00E43D44" w:rsidRPr="0014341D" w:rsidRDefault="00E43D44" w:rsidP="00E43D44">
      <w:pPr>
        <w:spacing w:line="240" w:lineRule="auto"/>
        <w:contextualSpacing/>
        <w:jc w:val="both"/>
        <w:rPr>
          <w:szCs w:val="20"/>
          <w:highlight w:val="green"/>
        </w:rPr>
      </w:pPr>
    </w:p>
    <w:p w14:paraId="0CFCABE8" w14:textId="77777777" w:rsidR="00E43D44" w:rsidRPr="0014341D" w:rsidRDefault="00E43D44" w:rsidP="00E43D44">
      <w:pPr>
        <w:spacing w:line="240" w:lineRule="auto"/>
        <w:jc w:val="both"/>
        <w:rPr>
          <w:szCs w:val="20"/>
          <w:highlight w:val="green"/>
        </w:rPr>
      </w:pPr>
      <w:r w:rsidRPr="0014341D">
        <w:rPr>
          <w:szCs w:val="20"/>
          <w:highlight w:val="green"/>
        </w:rPr>
        <w:t>Ved afgifter over 50.000 kr. ekskl. moms vælges en af to muligheder:</w:t>
      </w:r>
    </w:p>
    <w:p w14:paraId="545B8945" w14:textId="77777777" w:rsidR="00E43D44" w:rsidRPr="0014341D" w:rsidRDefault="00E43D44" w:rsidP="00E43D44">
      <w:pPr>
        <w:spacing w:line="240" w:lineRule="auto"/>
        <w:jc w:val="both"/>
        <w:rPr>
          <w:szCs w:val="20"/>
          <w:highlight w:val="green"/>
        </w:rPr>
      </w:pPr>
    </w:p>
    <w:p w14:paraId="56ADF96D" w14:textId="77777777" w:rsidR="00E43D44" w:rsidRPr="0014341D" w:rsidRDefault="00E43D44" w:rsidP="00E43D44">
      <w:pPr>
        <w:pStyle w:val="Listeafsnit"/>
        <w:numPr>
          <w:ilvl w:val="0"/>
          <w:numId w:val="22"/>
        </w:numPr>
        <w:suppressAutoHyphens w:val="0"/>
        <w:spacing w:line="240" w:lineRule="auto"/>
        <w:jc w:val="both"/>
        <w:rPr>
          <w:szCs w:val="20"/>
          <w:highlight w:val="green"/>
        </w:rPr>
      </w:pPr>
      <w:r w:rsidRPr="0014341D">
        <w:rPr>
          <w:szCs w:val="20"/>
          <w:highlight w:val="green"/>
        </w:rPr>
        <w:t>Afgiften forfalder forud hver 1. april, første gang den &gt;indsæt dato&lt;</w:t>
      </w:r>
    </w:p>
    <w:p w14:paraId="6B46B0DF" w14:textId="77777777" w:rsidR="00E43D44" w:rsidRPr="0014341D" w:rsidRDefault="00E43D44" w:rsidP="00E43D44">
      <w:pPr>
        <w:spacing w:line="240" w:lineRule="auto"/>
        <w:contextualSpacing/>
        <w:jc w:val="both"/>
        <w:rPr>
          <w:szCs w:val="20"/>
          <w:highlight w:val="green"/>
        </w:rPr>
      </w:pPr>
    </w:p>
    <w:p w14:paraId="11FC58E5" w14:textId="77777777" w:rsidR="00E43D44" w:rsidRPr="0014341D" w:rsidRDefault="00E43D44" w:rsidP="00E43D44">
      <w:pPr>
        <w:pStyle w:val="Listeafsnit"/>
        <w:numPr>
          <w:ilvl w:val="0"/>
          <w:numId w:val="22"/>
        </w:numPr>
        <w:suppressAutoHyphens w:val="0"/>
        <w:spacing w:line="240" w:lineRule="auto"/>
        <w:jc w:val="both"/>
        <w:rPr>
          <w:szCs w:val="20"/>
          <w:highlight w:val="green"/>
        </w:rPr>
      </w:pPr>
      <w:r w:rsidRPr="0014341D">
        <w:rPr>
          <w:szCs w:val="20"/>
          <w:highlight w:val="green"/>
        </w:rPr>
        <w:t xml:space="preserve">Afgiften forfalder forud med 50 % af den beregnede afgift hver 1. april og 1. oktober, første gang den &gt;indsæt dato&lt; Til sikkerhed for opfyldelse af Forpagters forpligtelser i henhold til kontrakten i enhver henseende, stilles der overfor Bortforpagter sikkerhed i form af en anfordringsgaranti fra et pengeinstitut på ikke mindre end &gt;indsæt beløb&lt;. Garantiens størrelse skal reguleres ved påkrav fra Bortforpagter, således at den vedvarende udgør mindst halvdelen af den senest betalte samlede årlige afgift. Garantien skal være gyldig i mindst tre måneder efter kontraktens ophør. Ved misligholdelse af kontrakten kan beløbet hæves af Naturstyrelsen ved skriftlig henvendelse til pengeinstituttet uden forudgående rettergang. Klage fra Forpagter over ethvert forhold angående kontrakten har ingen opsættende virkning for udbetalinger til Bortforpagter. I det omfang Forpagter ikke har krævet udbetalingen i henhold til garantien, </w:t>
      </w:r>
      <w:r w:rsidRPr="0014341D">
        <w:rPr>
          <w:szCs w:val="20"/>
          <w:highlight w:val="green"/>
        </w:rPr>
        <w:lastRenderedPageBreak/>
        <w:t>tilbagesendes denne i kvitteret stand tidligst tre måneder efter, at aftalen er ophørt.</w:t>
      </w:r>
    </w:p>
    <w:p w14:paraId="18EB02AA" w14:textId="77777777" w:rsidR="00E43D44" w:rsidRPr="0014341D" w:rsidRDefault="00E43D44" w:rsidP="00E43D44">
      <w:pPr>
        <w:spacing w:line="240" w:lineRule="auto"/>
        <w:jc w:val="both"/>
        <w:rPr>
          <w:szCs w:val="20"/>
        </w:rPr>
      </w:pPr>
    </w:p>
    <w:p w14:paraId="0AD1F373" w14:textId="77777777" w:rsidR="00E43D44" w:rsidRPr="0014341D" w:rsidRDefault="00E43D44" w:rsidP="00E43D44">
      <w:pPr>
        <w:spacing w:line="240" w:lineRule="auto"/>
        <w:jc w:val="both"/>
        <w:rPr>
          <w:snapToGrid w:val="0"/>
          <w:szCs w:val="20"/>
        </w:rPr>
      </w:pPr>
      <w:r w:rsidRPr="0014341D">
        <w:rPr>
          <w:snapToGrid w:val="0"/>
          <w:szCs w:val="20"/>
        </w:rPr>
        <w:t>Forpagtningsafgiften indbetales til Bortforpagter på udsendte FIK-kort eller tilmeldes PBS. Betalingsanmodning modtages typisk 14 dage før forfaldsdato.</w:t>
      </w:r>
    </w:p>
    <w:p w14:paraId="33754564" w14:textId="77777777" w:rsidR="00E43D44" w:rsidRPr="0014341D" w:rsidRDefault="00E43D44" w:rsidP="00E43D44">
      <w:pPr>
        <w:spacing w:line="240" w:lineRule="auto"/>
        <w:jc w:val="both"/>
        <w:rPr>
          <w:snapToGrid w:val="0"/>
          <w:szCs w:val="20"/>
        </w:rPr>
      </w:pPr>
      <w:r w:rsidRPr="0014341D">
        <w:rPr>
          <w:snapToGrid w:val="0"/>
          <w:szCs w:val="20"/>
        </w:rPr>
        <w:t>Ved manglende rettidig betaling tilskrives der renter og rykkergebyrer i henhold til rentelovens regler.</w:t>
      </w:r>
    </w:p>
    <w:p w14:paraId="34F3D32A" w14:textId="77777777" w:rsidR="00E43D44" w:rsidRPr="0014341D" w:rsidRDefault="00E43D44" w:rsidP="00E43D44">
      <w:pPr>
        <w:spacing w:line="240" w:lineRule="auto"/>
        <w:jc w:val="both"/>
        <w:rPr>
          <w:snapToGrid w:val="0"/>
          <w:szCs w:val="20"/>
        </w:rPr>
      </w:pPr>
    </w:p>
    <w:p w14:paraId="08F8B0D4" w14:textId="77777777" w:rsidR="00E43D44" w:rsidRPr="0014341D" w:rsidRDefault="00E43D44" w:rsidP="00E43D44">
      <w:pPr>
        <w:spacing w:line="240" w:lineRule="auto"/>
        <w:jc w:val="both"/>
        <w:rPr>
          <w:szCs w:val="20"/>
        </w:rPr>
      </w:pPr>
      <w:r w:rsidRPr="0014341D">
        <w:rPr>
          <w:szCs w:val="20"/>
        </w:rPr>
        <w:t>Bortforpagter er ansvarlig for at betale ejendomsskatter og andre faste afgifter.</w:t>
      </w:r>
    </w:p>
    <w:p w14:paraId="47A45BD4" w14:textId="77777777" w:rsidR="00E43D44" w:rsidRPr="0014341D" w:rsidRDefault="00E43D44" w:rsidP="00E43D44">
      <w:pPr>
        <w:spacing w:line="240" w:lineRule="auto"/>
        <w:jc w:val="both"/>
        <w:rPr>
          <w:szCs w:val="20"/>
        </w:rPr>
      </w:pPr>
    </w:p>
    <w:p w14:paraId="0763B14E" w14:textId="169FC39C" w:rsidR="00E43D44" w:rsidRPr="0014341D" w:rsidRDefault="00E43D44" w:rsidP="00E43D44">
      <w:pPr>
        <w:spacing w:line="240" w:lineRule="auto"/>
        <w:jc w:val="both"/>
        <w:rPr>
          <w:szCs w:val="20"/>
        </w:rPr>
      </w:pPr>
      <w:r w:rsidRPr="0014341D">
        <w:rPr>
          <w:szCs w:val="20"/>
        </w:rPr>
        <w:t xml:space="preserve">Omkostninger til strømforbrug </w:t>
      </w:r>
      <w:r w:rsidR="007F6674" w:rsidRPr="007F6674">
        <w:rPr>
          <w:szCs w:val="20"/>
        </w:rPr>
        <w:t xml:space="preserve">og vand </w:t>
      </w:r>
      <w:r w:rsidRPr="007F6674">
        <w:rPr>
          <w:szCs w:val="20"/>
        </w:rPr>
        <w:t>betales af Bortforpagter.</w:t>
      </w:r>
      <w:r w:rsidRPr="0014341D">
        <w:rPr>
          <w:szCs w:val="20"/>
        </w:rPr>
        <w:t xml:space="preserve"> </w:t>
      </w:r>
    </w:p>
    <w:p w14:paraId="022A2235" w14:textId="77777777" w:rsidR="00E43D44" w:rsidRPr="0014341D" w:rsidRDefault="00E43D44" w:rsidP="00E43D44">
      <w:pPr>
        <w:spacing w:line="240" w:lineRule="auto"/>
        <w:jc w:val="both"/>
        <w:rPr>
          <w:szCs w:val="20"/>
        </w:rPr>
      </w:pPr>
    </w:p>
    <w:p w14:paraId="256F0E77" w14:textId="77777777" w:rsidR="00E43D44" w:rsidRPr="0014341D" w:rsidRDefault="00E43D44" w:rsidP="00E43D44">
      <w:pPr>
        <w:pStyle w:val="Listeafsnit"/>
        <w:numPr>
          <w:ilvl w:val="0"/>
          <w:numId w:val="18"/>
        </w:numPr>
        <w:suppressAutoHyphens w:val="0"/>
        <w:spacing w:line="240" w:lineRule="auto"/>
        <w:contextualSpacing w:val="0"/>
        <w:jc w:val="center"/>
        <w:rPr>
          <w:szCs w:val="20"/>
        </w:rPr>
      </w:pPr>
    </w:p>
    <w:p w14:paraId="308AC273" w14:textId="77777777" w:rsidR="00E43D44" w:rsidRPr="0014341D" w:rsidRDefault="00E43D44" w:rsidP="00E43D44">
      <w:pPr>
        <w:suppressAutoHyphens w:val="0"/>
        <w:spacing w:line="240" w:lineRule="auto"/>
        <w:jc w:val="center"/>
        <w:rPr>
          <w:b/>
          <w:szCs w:val="20"/>
        </w:rPr>
      </w:pPr>
      <w:r w:rsidRPr="0014341D">
        <w:rPr>
          <w:b/>
          <w:szCs w:val="20"/>
        </w:rPr>
        <w:t>AREALETS BENYTTELSE I KONTRAKTPERIODEN</w:t>
      </w:r>
    </w:p>
    <w:p w14:paraId="565290BD" w14:textId="33FAA4F0" w:rsidR="00E43D44" w:rsidRPr="0014341D" w:rsidRDefault="00E43D44" w:rsidP="00E43D44">
      <w:pPr>
        <w:spacing w:line="240" w:lineRule="auto"/>
        <w:jc w:val="both"/>
        <w:rPr>
          <w:szCs w:val="20"/>
        </w:rPr>
      </w:pPr>
      <w:r w:rsidRPr="0014341D">
        <w:rPr>
          <w:szCs w:val="20"/>
        </w:rPr>
        <w:t>Benyttelsen af det forpagtede areal er Forpagters ansvar i enhver henseende og skal være i overensstemmelse med den til enhver tid gældende lovgivning.</w:t>
      </w:r>
    </w:p>
    <w:p w14:paraId="38879022" w14:textId="77777777" w:rsidR="00E43D44" w:rsidRPr="0014341D" w:rsidRDefault="00E43D44" w:rsidP="00E43D44">
      <w:pPr>
        <w:spacing w:line="240" w:lineRule="auto"/>
        <w:jc w:val="both"/>
        <w:rPr>
          <w:szCs w:val="20"/>
        </w:rPr>
      </w:pPr>
      <w:r w:rsidRPr="0014341D">
        <w:rPr>
          <w:szCs w:val="20"/>
        </w:rPr>
        <w:t xml:space="preserve">Forpagter skal drive arealet på landbrugsmæssig forsvarlig måde under hensyntagen til de forhold, der følger af denne kontrakt eller anden skriftlig kontrakt med Bortforpagter. </w:t>
      </w:r>
    </w:p>
    <w:p w14:paraId="144F6B15" w14:textId="2A9C8D48" w:rsidR="00E43D44" w:rsidRPr="0014341D" w:rsidRDefault="00E43D44" w:rsidP="00E43D44">
      <w:pPr>
        <w:spacing w:line="240" w:lineRule="auto"/>
        <w:jc w:val="both"/>
        <w:rPr>
          <w:i/>
          <w:color w:val="4F81BD"/>
          <w:szCs w:val="20"/>
        </w:rPr>
      </w:pPr>
    </w:p>
    <w:p w14:paraId="45CBC405" w14:textId="6DBB4927" w:rsidR="00E43D44" w:rsidRPr="0014341D" w:rsidRDefault="00E43D44" w:rsidP="00E43D44">
      <w:pPr>
        <w:spacing w:line="240" w:lineRule="auto"/>
        <w:jc w:val="both"/>
        <w:outlineLvl w:val="0"/>
        <w:rPr>
          <w:szCs w:val="20"/>
        </w:rPr>
      </w:pPr>
      <w:r w:rsidRPr="0014341D">
        <w:rPr>
          <w:szCs w:val="20"/>
        </w:rPr>
        <w:t xml:space="preserve">Forpagter skal sørge for, at </w:t>
      </w:r>
      <w:r w:rsidRPr="009B2FB4">
        <w:rPr>
          <w:szCs w:val="20"/>
        </w:rPr>
        <w:t>arealet afgræsses</w:t>
      </w:r>
      <w:r w:rsidR="009B2FB4" w:rsidRPr="009B2FB4">
        <w:rPr>
          <w:szCs w:val="20"/>
        </w:rPr>
        <w:t xml:space="preserve"> med </w:t>
      </w:r>
      <w:r w:rsidR="00632164">
        <w:rPr>
          <w:szCs w:val="20"/>
        </w:rPr>
        <w:t>kvæg og heste</w:t>
      </w:r>
      <w:r w:rsidRPr="009B2FB4">
        <w:rPr>
          <w:szCs w:val="20"/>
        </w:rPr>
        <w:t>.</w:t>
      </w:r>
      <w:r w:rsidRPr="0014341D">
        <w:rPr>
          <w:szCs w:val="20"/>
        </w:rPr>
        <w:t xml:space="preserve"> </w:t>
      </w:r>
    </w:p>
    <w:p w14:paraId="352BC0EB" w14:textId="77777777" w:rsidR="00E43D44" w:rsidRPr="0014341D" w:rsidRDefault="00E43D44" w:rsidP="00E43D44">
      <w:pPr>
        <w:spacing w:line="240" w:lineRule="auto"/>
        <w:jc w:val="both"/>
        <w:rPr>
          <w:b/>
          <w:szCs w:val="20"/>
        </w:rPr>
      </w:pPr>
    </w:p>
    <w:p w14:paraId="4DC567DF" w14:textId="617E74AB" w:rsidR="00632164" w:rsidRPr="00E769B7" w:rsidRDefault="00E43D44" w:rsidP="00E769B7">
      <w:pPr>
        <w:spacing w:line="240" w:lineRule="auto"/>
        <w:jc w:val="both"/>
        <w:rPr>
          <w:szCs w:val="20"/>
        </w:rPr>
      </w:pPr>
      <w:r w:rsidRPr="0014341D">
        <w:rPr>
          <w:b/>
          <w:szCs w:val="20"/>
        </w:rPr>
        <w:t xml:space="preserve">Afgræsning: </w:t>
      </w:r>
      <w:r w:rsidRPr="0014341D">
        <w:rPr>
          <w:szCs w:val="20"/>
        </w:rPr>
        <w:t xml:space="preserve">Forpagter skal sørge for, at arealet afgræsses </w:t>
      </w:r>
      <w:r w:rsidRPr="007153D2">
        <w:rPr>
          <w:szCs w:val="20"/>
        </w:rPr>
        <w:t xml:space="preserve">med </w:t>
      </w:r>
      <w:r w:rsidR="009B2FB4" w:rsidRPr="007153D2">
        <w:rPr>
          <w:szCs w:val="20"/>
        </w:rPr>
        <w:t xml:space="preserve">kvæg og heste af </w:t>
      </w:r>
      <w:r w:rsidR="00632164" w:rsidRPr="00B94B6F">
        <w:rPr>
          <w:szCs w:val="20"/>
        </w:rPr>
        <w:t>robuste</w:t>
      </w:r>
      <w:r w:rsidR="009B2FB4" w:rsidRPr="00B94B6F">
        <w:rPr>
          <w:szCs w:val="20"/>
        </w:rPr>
        <w:t xml:space="preserve"> racer</w:t>
      </w:r>
      <w:r w:rsidR="009A0E33" w:rsidRPr="00E769B7">
        <w:rPr>
          <w:szCs w:val="20"/>
        </w:rPr>
        <w:t>, som fremgår af Fødevarestyrelsen udtalelse om egnede racer til udendørs hold om vinteren.</w:t>
      </w:r>
      <w:r w:rsidRPr="00B94B6F">
        <w:rPr>
          <w:szCs w:val="20"/>
        </w:rPr>
        <w:t xml:space="preserve"> </w:t>
      </w:r>
      <w:r w:rsidR="00BF10AD" w:rsidRPr="00E769B7">
        <w:rPr>
          <w:szCs w:val="20"/>
        </w:rPr>
        <w:t xml:space="preserve">Der tilstræbes en fordeling mellem arterne på 50/50. </w:t>
      </w:r>
      <w:r w:rsidRPr="00B94B6F">
        <w:rPr>
          <w:szCs w:val="20"/>
        </w:rPr>
        <w:t xml:space="preserve">Dyrene skal gå på arealet </w:t>
      </w:r>
      <w:r w:rsidR="009B2FB4" w:rsidRPr="00B94B6F">
        <w:rPr>
          <w:szCs w:val="20"/>
        </w:rPr>
        <w:t xml:space="preserve">hele året </w:t>
      </w:r>
      <w:r w:rsidR="006C79D8" w:rsidRPr="00B94B6F">
        <w:rPr>
          <w:szCs w:val="20"/>
        </w:rPr>
        <w:t xml:space="preserve">– </w:t>
      </w:r>
      <w:r w:rsidR="007153D2" w:rsidRPr="00B94B6F">
        <w:rPr>
          <w:szCs w:val="20"/>
        </w:rPr>
        <w:t xml:space="preserve">i 2025 </w:t>
      </w:r>
      <w:r w:rsidR="006C79D8" w:rsidRPr="00B94B6F">
        <w:rPr>
          <w:szCs w:val="20"/>
        </w:rPr>
        <w:t xml:space="preserve">dog </w:t>
      </w:r>
      <w:r w:rsidR="007153D2" w:rsidRPr="00B94B6F">
        <w:rPr>
          <w:szCs w:val="20"/>
        </w:rPr>
        <w:t xml:space="preserve">først </w:t>
      </w:r>
      <w:r w:rsidR="006C79D8" w:rsidRPr="00B94B6F">
        <w:rPr>
          <w:szCs w:val="20"/>
        </w:rPr>
        <w:t xml:space="preserve">med udbinding fra </w:t>
      </w:r>
      <w:r w:rsidR="00632164" w:rsidRPr="00B94B6F">
        <w:rPr>
          <w:szCs w:val="20"/>
        </w:rPr>
        <w:t>1. april</w:t>
      </w:r>
      <w:r w:rsidR="006C79D8" w:rsidRPr="00B94B6F">
        <w:rPr>
          <w:szCs w:val="20"/>
        </w:rPr>
        <w:t>.</w:t>
      </w:r>
      <w:r w:rsidR="007D1EBE">
        <w:rPr>
          <w:szCs w:val="20"/>
        </w:rPr>
        <w:t xml:space="preserve"> </w:t>
      </w:r>
      <w:r w:rsidR="006C79D8" w:rsidRPr="00B94B6F">
        <w:rPr>
          <w:szCs w:val="20"/>
        </w:rPr>
        <w:t xml:space="preserve"> </w:t>
      </w:r>
      <w:bookmarkStart w:id="13" w:name="_Hlk184736102"/>
      <w:r w:rsidR="007D1EBE" w:rsidRPr="007D1EBE">
        <w:rPr>
          <w:szCs w:val="20"/>
        </w:rPr>
        <w:t xml:space="preserve">Tætheden af dyr bør ligge mellem 100-200 kg/ha.  </w:t>
      </w:r>
      <w:r w:rsidR="006C79D8" w:rsidRPr="00B94B6F">
        <w:rPr>
          <w:szCs w:val="20"/>
        </w:rPr>
        <w:t>D</w:t>
      </w:r>
      <w:r w:rsidRPr="00B94B6F">
        <w:rPr>
          <w:szCs w:val="20"/>
        </w:rPr>
        <w:t xml:space="preserve">er skal altid som minimum gå </w:t>
      </w:r>
      <w:r w:rsidR="0029575B" w:rsidRPr="00B94B6F">
        <w:rPr>
          <w:szCs w:val="20"/>
        </w:rPr>
        <w:t>hvad der svarer til 50 kg/ha</w:t>
      </w:r>
      <w:bookmarkEnd w:id="13"/>
      <w:r w:rsidR="00B94B6F" w:rsidRPr="00B94B6F">
        <w:rPr>
          <w:szCs w:val="20"/>
        </w:rPr>
        <w:t>.</w:t>
      </w:r>
      <w:r w:rsidRPr="00B94B6F">
        <w:rPr>
          <w:szCs w:val="20"/>
        </w:rPr>
        <w:t xml:space="preserve"> </w:t>
      </w:r>
    </w:p>
    <w:p w14:paraId="002583F9" w14:textId="77777777" w:rsidR="00632164" w:rsidRPr="00B94B6F" w:rsidRDefault="00632164" w:rsidP="00E769B7">
      <w:pPr>
        <w:spacing w:line="240" w:lineRule="auto"/>
        <w:jc w:val="both"/>
        <w:rPr>
          <w:szCs w:val="20"/>
        </w:rPr>
      </w:pPr>
    </w:p>
    <w:p w14:paraId="201D61BD" w14:textId="5E02F681" w:rsidR="00632164" w:rsidRDefault="00632164" w:rsidP="00B94B6F">
      <w:pPr>
        <w:rPr>
          <w:szCs w:val="20"/>
        </w:rPr>
      </w:pPr>
      <w:r w:rsidRPr="00B94B6F">
        <w:rPr>
          <w:szCs w:val="20"/>
        </w:rPr>
        <w:t xml:space="preserve">Græsningstrykket skal understøtte en positiv naturudvikling og skal løbende justeres i samarbejde med Bortforpagter. De græssende dyr bør ikke have behov for tilskudsfodring og græsningstrykket skal styres efter at sikre tilstrækkeligt fødegrundlag – også i vinterperioden. </w:t>
      </w:r>
    </w:p>
    <w:p w14:paraId="58F56B95" w14:textId="77777777" w:rsidR="00632164" w:rsidRDefault="00632164" w:rsidP="00856B61">
      <w:pPr>
        <w:spacing w:line="240" w:lineRule="auto"/>
        <w:rPr>
          <w:szCs w:val="20"/>
        </w:rPr>
      </w:pPr>
    </w:p>
    <w:p w14:paraId="025025BE" w14:textId="223B533F" w:rsidR="00CA13E6" w:rsidRDefault="00E43D44" w:rsidP="00856B61">
      <w:pPr>
        <w:spacing w:line="240" w:lineRule="auto"/>
        <w:rPr>
          <w:szCs w:val="20"/>
        </w:rPr>
      </w:pPr>
      <w:r w:rsidRPr="0014341D">
        <w:rPr>
          <w:szCs w:val="20"/>
        </w:rPr>
        <w:t xml:space="preserve">Henstillinger fra Bortforpagter om nedsat græsningstryk, dog maksimalt nedsat til minimum antal dyr, skal efterkommes af Forpagter </w:t>
      </w:r>
      <w:r w:rsidR="007153D2" w:rsidRPr="007153D2">
        <w:rPr>
          <w:u w:val="single"/>
        </w:rPr>
        <w:t>inden for 1 uge</w:t>
      </w:r>
      <w:r w:rsidRPr="0014341D">
        <w:rPr>
          <w:szCs w:val="20"/>
        </w:rPr>
        <w:t>.</w:t>
      </w:r>
    </w:p>
    <w:p w14:paraId="12B559C4" w14:textId="77777777" w:rsidR="007153D2" w:rsidRPr="007153D2" w:rsidRDefault="007153D2" w:rsidP="00856B61">
      <w:pPr>
        <w:spacing w:line="240" w:lineRule="auto"/>
        <w:rPr>
          <w:szCs w:val="20"/>
        </w:rPr>
      </w:pPr>
    </w:p>
    <w:p w14:paraId="2AB9D6C4" w14:textId="7C4C35B5" w:rsidR="006E22F3" w:rsidRPr="0014341D" w:rsidRDefault="006E22F3" w:rsidP="00856B61">
      <w:pPr>
        <w:spacing w:line="240" w:lineRule="auto"/>
        <w:rPr>
          <w:szCs w:val="20"/>
        </w:rPr>
      </w:pPr>
      <w:r w:rsidRPr="007153D2">
        <w:rPr>
          <w:szCs w:val="20"/>
        </w:rPr>
        <w:t xml:space="preserve">Forpagter </w:t>
      </w:r>
      <w:r w:rsidR="00CA13E6" w:rsidRPr="007153D2">
        <w:rPr>
          <w:szCs w:val="20"/>
        </w:rPr>
        <w:t>skal</w:t>
      </w:r>
      <w:r w:rsidRPr="007153D2">
        <w:rPr>
          <w:szCs w:val="20"/>
        </w:rPr>
        <w:t xml:space="preserve"> i samarbejde med Bortforpagter udfyld</w:t>
      </w:r>
      <w:r w:rsidR="004E07E3" w:rsidRPr="007153D2">
        <w:rPr>
          <w:szCs w:val="20"/>
        </w:rPr>
        <w:t>e</w:t>
      </w:r>
      <w:r w:rsidRPr="007153D2">
        <w:rPr>
          <w:szCs w:val="20"/>
        </w:rPr>
        <w:t xml:space="preserve"> en beredskabsplan for handlemuligheder i f.eks. vintermåneder og perioder med vinterlignende vejr.</w:t>
      </w:r>
      <w:r w:rsidR="007A5B81">
        <w:rPr>
          <w:szCs w:val="20"/>
        </w:rPr>
        <w:t xml:space="preserve"> </w:t>
      </w:r>
    </w:p>
    <w:p w14:paraId="401A8578" w14:textId="387ADB9C" w:rsidR="0037160E" w:rsidRDefault="0037160E" w:rsidP="00E43D44">
      <w:pPr>
        <w:spacing w:line="240" w:lineRule="auto"/>
        <w:rPr>
          <w:szCs w:val="20"/>
        </w:rPr>
      </w:pPr>
    </w:p>
    <w:p w14:paraId="17673BBF" w14:textId="14928701" w:rsidR="00CA13E6" w:rsidRPr="00CE0C71" w:rsidRDefault="006E22F3" w:rsidP="00CE0C71">
      <w:pPr>
        <w:spacing w:line="240" w:lineRule="auto"/>
        <w:rPr>
          <w:b/>
          <w:szCs w:val="20"/>
        </w:rPr>
      </w:pPr>
      <w:r w:rsidRPr="00307883">
        <w:rPr>
          <w:b/>
          <w:szCs w:val="20"/>
        </w:rPr>
        <w:t>Dyre</w:t>
      </w:r>
      <w:r w:rsidR="00AE4672">
        <w:rPr>
          <w:b/>
          <w:szCs w:val="20"/>
        </w:rPr>
        <w:t>nes huld og sundhed</w:t>
      </w:r>
      <w:r w:rsidRPr="00307883">
        <w:rPr>
          <w:b/>
          <w:szCs w:val="20"/>
        </w:rPr>
        <w:t>:</w:t>
      </w:r>
      <w:r w:rsidR="00CE0C71">
        <w:rPr>
          <w:b/>
          <w:szCs w:val="20"/>
        </w:rPr>
        <w:t xml:space="preserve"> </w:t>
      </w:r>
      <w:r w:rsidR="00E43D44" w:rsidRPr="0014341D">
        <w:rPr>
          <w:szCs w:val="20"/>
        </w:rPr>
        <w:t>Forpagter er ansvarlig for dyrenes velbefindende, og dyrene skal til enhver tid behandles etisk forsvarligt</w:t>
      </w:r>
      <w:r w:rsidR="00660182">
        <w:rPr>
          <w:szCs w:val="20"/>
        </w:rPr>
        <w:t xml:space="preserve"> og i overensstemmelse med dyrevelfærdsloven</w:t>
      </w:r>
      <w:r w:rsidR="00E43D44" w:rsidRPr="0014341D">
        <w:rPr>
          <w:szCs w:val="20"/>
        </w:rPr>
        <w:t xml:space="preserve">. Dyrene skal </w:t>
      </w:r>
      <w:r w:rsidR="00660182">
        <w:rPr>
          <w:szCs w:val="20"/>
        </w:rPr>
        <w:t xml:space="preserve">således </w:t>
      </w:r>
      <w:r w:rsidR="00E43D44" w:rsidRPr="0014341D">
        <w:rPr>
          <w:szCs w:val="20"/>
        </w:rPr>
        <w:t xml:space="preserve">sikres mod vind og vejr i overensstemmelse med deres behov og skal tilses jævnligt. </w:t>
      </w:r>
      <w:r w:rsidR="00586735">
        <w:rPr>
          <w:szCs w:val="20"/>
        </w:rPr>
        <w:t>Heste skal tilses dagligt.</w:t>
      </w:r>
    </w:p>
    <w:p w14:paraId="14D4F380" w14:textId="77777777" w:rsidR="00CA13E6" w:rsidRDefault="00CA13E6" w:rsidP="00E43D44">
      <w:pPr>
        <w:spacing w:line="240" w:lineRule="auto"/>
        <w:jc w:val="both"/>
        <w:rPr>
          <w:szCs w:val="20"/>
        </w:rPr>
      </w:pPr>
    </w:p>
    <w:p w14:paraId="497E3D69" w14:textId="55FE38C6" w:rsidR="00E43D44" w:rsidRPr="0014341D" w:rsidRDefault="00E43D44" w:rsidP="00E43D44">
      <w:pPr>
        <w:spacing w:line="240" w:lineRule="auto"/>
        <w:jc w:val="both"/>
        <w:rPr>
          <w:szCs w:val="20"/>
        </w:rPr>
      </w:pPr>
      <w:r w:rsidRPr="0014341D">
        <w:rPr>
          <w:szCs w:val="20"/>
        </w:rPr>
        <w:t>Det påhviler Forpagter, at dyrene til enhver tid er øremærket korrekt.</w:t>
      </w:r>
    </w:p>
    <w:p w14:paraId="0B06C821" w14:textId="153DA8D8" w:rsidR="00E43D44" w:rsidRDefault="00E43D44" w:rsidP="00EA0267">
      <w:pPr>
        <w:spacing w:line="240" w:lineRule="auto"/>
        <w:jc w:val="both"/>
        <w:rPr>
          <w:szCs w:val="20"/>
        </w:rPr>
      </w:pPr>
    </w:p>
    <w:p w14:paraId="1E960F43" w14:textId="108AC9D6" w:rsidR="00E43D44" w:rsidRPr="0014341D" w:rsidRDefault="00E43D44" w:rsidP="00E43D44">
      <w:pPr>
        <w:spacing w:line="240" w:lineRule="auto"/>
        <w:jc w:val="both"/>
        <w:rPr>
          <w:szCs w:val="20"/>
        </w:rPr>
      </w:pPr>
      <w:r w:rsidRPr="0014341D">
        <w:rPr>
          <w:szCs w:val="20"/>
        </w:rPr>
        <w:t xml:space="preserve">Særligt opsøgende dyr eller særligt nervøse dyr (uvane dyr) må ikke færdes på arealet. Ansvaret for dyrene og den skade, de måtte forvolde, påhviler i enhver henseende Forpagter. Henstillinger fra Bortforpagter vedr. fjernelse af uvane dyr skal efterkommes af Forpagter </w:t>
      </w:r>
      <w:r w:rsidRPr="0014341D">
        <w:rPr>
          <w:szCs w:val="20"/>
          <w:u w:val="single"/>
        </w:rPr>
        <w:t>inden for 1 uge</w:t>
      </w:r>
      <w:r w:rsidRPr="0014341D">
        <w:rPr>
          <w:szCs w:val="20"/>
        </w:rPr>
        <w:t>.</w:t>
      </w:r>
    </w:p>
    <w:p w14:paraId="6A04055D" w14:textId="5B0B244C" w:rsidR="004D2E90" w:rsidRDefault="004D2E90" w:rsidP="00660182">
      <w:pPr>
        <w:suppressAutoHyphens w:val="0"/>
        <w:spacing w:line="240" w:lineRule="auto"/>
      </w:pPr>
    </w:p>
    <w:p w14:paraId="1BCAE51A" w14:textId="0441EEFB" w:rsidR="004D2E90" w:rsidRDefault="004D2E90" w:rsidP="00307883">
      <w:pPr>
        <w:spacing w:line="240" w:lineRule="auto"/>
        <w:jc w:val="both"/>
      </w:pPr>
      <w:r>
        <w:t xml:space="preserve">Dyr i dårlig sundhedstilstand eller dårligt huld </w:t>
      </w:r>
      <w:r w:rsidR="006E22F3">
        <w:t xml:space="preserve">må </w:t>
      </w:r>
      <w:r>
        <w:t xml:space="preserve">ikke gå på Naturstyrelsen arealer. </w:t>
      </w:r>
    </w:p>
    <w:p w14:paraId="4225E490" w14:textId="30485772" w:rsidR="004D2E90" w:rsidRDefault="00CB2CC4" w:rsidP="00307883">
      <w:pPr>
        <w:spacing w:line="240" w:lineRule="auto"/>
        <w:jc w:val="both"/>
      </w:pPr>
      <w:r>
        <w:t>I forår, sommer og efterårsperioden, hvor der ikke er vinterlig</w:t>
      </w:r>
      <w:r w:rsidR="006E22F3">
        <w:t>n</w:t>
      </w:r>
      <w:r>
        <w:t>ende vejr, må dyrene ikke være under huld 2½ (skala fra 1 til 5).</w:t>
      </w:r>
    </w:p>
    <w:p w14:paraId="3C9A411B" w14:textId="77777777" w:rsidR="00CB2CC4" w:rsidRDefault="00CB2CC4" w:rsidP="00307883">
      <w:pPr>
        <w:spacing w:line="240" w:lineRule="auto"/>
        <w:jc w:val="both"/>
      </w:pPr>
    </w:p>
    <w:p w14:paraId="77A09DA7" w14:textId="3D466DDD" w:rsidR="0050168B" w:rsidRDefault="004D2E90" w:rsidP="00307883">
      <w:pPr>
        <w:spacing w:line="240" w:lineRule="auto"/>
        <w:jc w:val="both"/>
      </w:pPr>
      <w:r w:rsidRPr="00545009">
        <w:lastRenderedPageBreak/>
        <w:t>I vinterperioden (december, januar og februar) og i perioder med vinterlignende vejr, må dyrene ikke være under huld 3 (skala fra 1 til 5), jf. anbefalinger fra Det veterinære sundhedsråd.</w:t>
      </w:r>
      <w:r>
        <w:t xml:space="preserve"> </w:t>
      </w:r>
    </w:p>
    <w:p w14:paraId="51F19193" w14:textId="77777777" w:rsidR="00AE134F" w:rsidRDefault="00AE134F" w:rsidP="00307883">
      <w:pPr>
        <w:spacing w:line="240" w:lineRule="auto"/>
        <w:jc w:val="both"/>
      </w:pPr>
    </w:p>
    <w:p w14:paraId="482BF9F1" w14:textId="134B89F4" w:rsidR="00660182" w:rsidRDefault="00660182" w:rsidP="00660182">
      <w:pPr>
        <w:suppressAutoHyphens w:val="0"/>
        <w:spacing w:line="240" w:lineRule="auto"/>
      </w:pPr>
      <w:r>
        <w:t xml:space="preserve">Henstillinger fra Bortforpagter vedr. fjernelse af dyr, som bortforpagter skønner at være i dårlig sundhedstilstand eller dårligt huld, skal efterkommes af Forpagter </w:t>
      </w:r>
      <w:r w:rsidRPr="00307883">
        <w:rPr>
          <w:u w:val="single"/>
        </w:rPr>
        <w:t>inden for 1 uge</w:t>
      </w:r>
      <w:r>
        <w:t>.</w:t>
      </w:r>
    </w:p>
    <w:p w14:paraId="418E795C" w14:textId="77777777" w:rsidR="00DB2ED2" w:rsidRDefault="00DB2ED2" w:rsidP="00DB2ED2">
      <w:pPr>
        <w:spacing w:line="240" w:lineRule="auto"/>
        <w:jc w:val="both"/>
        <w:rPr>
          <w:szCs w:val="20"/>
        </w:rPr>
      </w:pPr>
    </w:p>
    <w:p w14:paraId="4BE8478B" w14:textId="4503E5AA" w:rsidR="00DB2ED2" w:rsidRPr="0014341D" w:rsidRDefault="00DB2ED2" w:rsidP="00DB2ED2">
      <w:pPr>
        <w:spacing w:line="240" w:lineRule="auto"/>
        <w:jc w:val="both"/>
        <w:rPr>
          <w:szCs w:val="20"/>
        </w:rPr>
      </w:pPr>
      <w:r w:rsidRPr="00545009">
        <w:rPr>
          <w:szCs w:val="20"/>
        </w:rPr>
        <w:t>Fangefold eller læskur må kun etableres efter nærmere aftale med Bortforpagter.</w:t>
      </w:r>
    </w:p>
    <w:p w14:paraId="27507185" w14:textId="77777777" w:rsidR="00D51D52" w:rsidRPr="000D70A9" w:rsidRDefault="00D51D52" w:rsidP="00660182">
      <w:pPr>
        <w:suppressAutoHyphens w:val="0"/>
        <w:spacing w:line="240" w:lineRule="auto"/>
        <w:rPr>
          <w:color w:val="1F497D"/>
          <w:szCs w:val="22"/>
        </w:rPr>
      </w:pPr>
    </w:p>
    <w:p w14:paraId="1FCC1B78" w14:textId="683A35F1" w:rsidR="0050168B" w:rsidRPr="00CE0C71" w:rsidRDefault="006E22F3" w:rsidP="00307883">
      <w:pPr>
        <w:suppressAutoHyphens w:val="0"/>
        <w:spacing w:line="240" w:lineRule="auto"/>
        <w:jc w:val="both"/>
        <w:rPr>
          <w:szCs w:val="22"/>
        </w:rPr>
      </w:pPr>
      <w:r w:rsidRPr="00ED6703">
        <w:rPr>
          <w:b/>
        </w:rPr>
        <w:t>Tilskudsfodring:</w:t>
      </w:r>
      <w:r w:rsidR="00CE0C71">
        <w:rPr>
          <w:szCs w:val="22"/>
        </w:rPr>
        <w:t xml:space="preserve"> </w:t>
      </w:r>
      <w:r w:rsidR="00CB2CC4">
        <w:t>Forpagter kan foretage tilskudsfodr</w:t>
      </w:r>
      <w:r>
        <w:t>ing</w:t>
      </w:r>
      <w:r w:rsidR="00CB2CC4">
        <w:t xml:space="preserve"> på arealet, hvis </w:t>
      </w:r>
      <w:r>
        <w:t>forpagter</w:t>
      </w:r>
      <w:r w:rsidR="00CB2CC4">
        <w:t xml:space="preserve"> vurderer</w:t>
      </w:r>
      <w:r w:rsidR="009F64E7">
        <w:t>,</w:t>
      </w:r>
      <w:r w:rsidR="00CB2CC4">
        <w:t xml:space="preserve"> at dyrevelfærden er truet og andre muligheder for at afhjælpe situationen er udtømt</w:t>
      </w:r>
      <w:r w:rsidR="0050168B">
        <w:t xml:space="preserve">e, f.eks. </w:t>
      </w:r>
      <w:r w:rsidR="00CB2CC4">
        <w:t xml:space="preserve">at åbne hegnet til andre græsningsarealer, at reducere græsningstrykket eller at fjerne alle dyr fra arealet. </w:t>
      </w:r>
    </w:p>
    <w:p w14:paraId="71ECF4D6" w14:textId="2B1394F6" w:rsidR="0050168B" w:rsidRDefault="0050168B" w:rsidP="00307883">
      <w:pPr>
        <w:suppressAutoHyphens w:val="0"/>
        <w:spacing w:line="240" w:lineRule="auto"/>
        <w:jc w:val="both"/>
      </w:pPr>
    </w:p>
    <w:p w14:paraId="5160F862" w14:textId="183E0E95" w:rsidR="0050168B" w:rsidRDefault="0050168B" w:rsidP="00307883">
      <w:pPr>
        <w:pStyle w:val="Opstilling-punkttegn"/>
        <w:numPr>
          <w:ilvl w:val="0"/>
          <w:numId w:val="0"/>
        </w:numPr>
        <w:suppressAutoHyphens w:val="0"/>
      </w:pPr>
      <w:r>
        <w:t xml:space="preserve">Inden tilskudsfodringen påbegyndes, skal der træffes aftale med Bortforpagter om, hvor der kan fodres og med hvilke fodermidler. </w:t>
      </w:r>
      <w:r w:rsidRPr="00545009">
        <w:t>Bortforpagter sikre</w:t>
      </w:r>
      <w:r w:rsidR="006E22F3" w:rsidRPr="00545009">
        <w:t>r</w:t>
      </w:r>
      <w:r>
        <w:t xml:space="preserve"> overensstemmelse med Naturbeskyttelseslovens § 3.</w:t>
      </w:r>
    </w:p>
    <w:p w14:paraId="79424A3A" w14:textId="77777777" w:rsidR="0050168B" w:rsidRDefault="0050168B" w:rsidP="0050168B">
      <w:pPr>
        <w:pStyle w:val="Opstilling-punkttegn"/>
        <w:numPr>
          <w:ilvl w:val="0"/>
          <w:numId w:val="0"/>
        </w:numPr>
        <w:suppressAutoHyphens w:val="0"/>
      </w:pPr>
    </w:p>
    <w:p w14:paraId="2DB5421D" w14:textId="359C33E9" w:rsidR="0050168B" w:rsidRDefault="0050168B" w:rsidP="0050168B">
      <w:pPr>
        <w:pStyle w:val="Opstilling-punkttegn"/>
        <w:numPr>
          <w:ilvl w:val="0"/>
          <w:numId w:val="0"/>
        </w:numPr>
        <w:suppressAutoHyphens w:val="0"/>
      </w:pPr>
      <w:r>
        <w:t xml:space="preserve">Forpagter skal selv søge dispensation ved Landbrugsstyrelsen, hvis der sker tilskudsfodring på et areal med tilsagn til Pleje af græs- og naturareal.  </w:t>
      </w:r>
    </w:p>
    <w:p w14:paraId="4379F155" w14:textId="18F3B8BA" w:rsidR="00CB2CC4" w:rsidRPr="001B7C83" w:rsidRDefault="00CB2CC4" w:rsidP="00307883">
      <w:pPr>
        <w:suppressAutoHyphens w:val="0"/>
        <w:spacing w:line="240" w:lineRule="auto"/>
        <w:jc w:val="both"/>
        <w:rPr>
          <w:szCs w:val="22"/>
        </w:rPr>
      </w:pPr>
    </w:p>
    <w:p w14:paraId="752A2906" w14:textId="5A300895" w:rsidR="00AE134F" w:rsidRPr="0014341D" w:rsidRDefault="00E43D44" w:rsidP="00E43D44">
      <w:pPr>
        <w:spacing w:line="240" w:lineRule="auto"/>
        <w:jc w:val="both"/>
        <w:rPr>
          <w:szCs w:val="20"/>
        </w:rPr>
      </w:pPr>
      <w:r w:rsidRPr="0014341D">
        <w:rPr>
          <w:szCs w:val="20"/>
        </w:rPr>
        <w:t>Vitamin- og mineraltilskud til dyrene samt fodring i kalveskjul anses ikke for tilskudsfodring</w:t>
      </w:r>
      <w:r w:rsidR="006E22F3">
        <w:rPr>
          <w:szCs w:val="20"/>
        </w:rPr>
        <w:t xml:space="preserve">. Dog skal der træffes aftale om Bortforpagter om, hvor der fodres og med hvilke fodermidler. </w:t>
      </w:r>
    </w:p>
    <w:p w14:paraId="7E1D86C2" w14:textId="77777777" w:rsidR="00E43D44" w:rsidRPr="0014341D" w:rsidRDefault="00E43D44" w:rsidP="00E43D44">
      <w:pPr>
        <w:spacing w:line="240" w:lineRule="auto"/>
        <w:jc w:val="both"/>
        <w:rPr>
          <w:szCs w:val="20"/>
        </w:rPr>
      </w:pPr>
    </w:p>
    <w:p w14:paraId="4DC7CE04" w14:textId="77777777" w:rsidR="00E43D44" w:rsidRPr="0014341D" w:rsidRDefault="00E43D44" w:rsidP="00E43D44">
      <w:pPr>
        <w:pStyle w:val="Listeafsnit"/>
        <w:suppressAutoHyphens w:val="0"/>
        <w:spacing w:line="240" w:lineRule="auto"/>
        <w:ind w:left="0"/>
        <w:jc w:val="both"/>
        <w:rPr>
          <w:b/>
          <w:szCs w:val="20"/>
        </w:rPr>
      </w:pPr>
      <w:r w:rsidRPr="0014341D">
        <w:rPr>
          <w:b/>
          <w:szCs w:val="20"/>
        </w:rPr>
        <w:t xml:space="preserve">Hegn: </w:t>
      </w:r>
      <w:r w:rsidRPr="00545009">
        <w:rPr>
          <w:szCs w:val="20"/>
        </w:rPr>
        <w:t xml:space="preserve">Bortforpagter sørger for, at der er opsat et funktionelt og vedligeholdt hegn. Forpagter er ansvarlig for vedligeholdelse af hegnet i forpagtningsperioden og skal selv afholde udgifterne dertil. </w:t>
      </w:r>
    </w:p>
    <w:p w14:paraId="067C9DFB" w14:textId="77777777" w:rsidR="00D51D52" w:rsidRDefault="00D51D52" w:rsidP="00E43D44">
      <w:pPr>
        <w:spacing w:line="240" w:lineRule="auto"/>
        <w:jc w:val="both"/>
        <w:rPr>
          <w:b/>
          <w:szCs w:val="20"/>
        </w:rPr>
      </w:pPr>
    </w:p>
    <w:p w14:paraId="12C87ACF" w14:textId="7CD5DA0F" w:rsidR="00E43D44" w:rsidRPr="0014341D" w:rsidRDefault="00E43D44" w:rsidP="00E43D44">
      <w:pPr>
        <w:spacing w:line="240" w:lineRule="auto"/>
        <w:jc w:val="both"/>
        <w:rPr>
          <w:szCs w:val="20"/>
        </w:rPr>
      </w:pPr>
      <w:r w:rsidRPr="007A63FA">
        <w:rPr>
          <w:b/>
          <w:szCs w:val="20"/>
        </w:rPr>
        <w:t>Vand:</w:t>
      </w:r>
      <w:r w:rsidRPr="007A63FA">
        <w:rPr>
          <w:szCs w:val="20"/>
        </w:rPr>
        <w:t xml:space="preserve"> Der er etableret adgang til drikkevand på arealet. </w:t>
      </w:r>
      <w:r w:rsidR="007A63FA" w:rsidRPr="007A63FA">
        <w:rPr>
          <w:szCs w:val="20"/>
        </w:rPr>
        <w:t>Forpagter sikrer vedligehold af vandkar.</w:t>
      </w:r>
      <w:r w:rsidR="007A63FA">
        <w:rPr>
          <w:szCs w:val="20"/>
        </w:rPr>
        <w:t xml:space="preserve">  </w:t>
      </w:r>
    </w:p>
    <w:p w14:paraId="5239CC0F" w14:textId="77777777" w:rsidR="00E43D44" w:rsidRPr="0014341D" w:rsidRDefault="00E43D44" w:rsidP="00E43D44">
      <w:pPr>
        <w:spacing w:line="240" w:lineRule="auto"/>
        <w:jc w:val="both"/>
        <w:rPr>
          <w:szCs w:val="20"/>
        </w:rPr>
      </w:pPr>
    </w:p>
    <w:p w14:paraId="0E562BC7" w14:textId="77777777" w:rsidR="00E43D44" w:rsidRPr="0014341D" w:rsidRDefault="00E43D44" w:rsidP="00E43D44">
      <w:pPr>
        <w:pStyle w:val="Listeafsnit"/>
        <w:numPr>
          <w:ilvl w:val="0"/>
          <w:numId w:val="18"/>
        </w:numPr>
        <w:spacing w:line="240" w:lineRule="auto"/>
        <w:contextualSpacing w:val="0"/>
        <w:jc w:val="center"/>
        <w:rPr>
          <w:szCs w:val="20"/>
        </w:rPr>
      </w:pPr>
    </w:p>
    <w:p w14:paraId="0E90BBBD" w14:textId="6D417973" w:rsidR="00244921" w:rsidRPr="00E769B7" w:rsidRDefault="00E43D44" w:rsidP="00E769B7">
      <w:pPr>
        <w:pStyle w:val="Overskrift0"/>
        <w:outlineLvl w:val="0"/>
        <w:rPr>
          <w:rFonts w:ascii="Georgia" w:hAnsi="Georgia"/>
          <w:sz w:val="20"/>
          <w:szCs w:val="20"/>
        </w:rPr>
      </w:pPr>
      <w:r w:rsidRPr="0014341D">
        <w:rPr>
          <w:rFonts w:ascii="Georgia" w:hAnsi="Georgia"/>
          <w:sz w:val="20"/>
          <w:szCs w:val="20"/>
        </w:rPr>
        <w:t>RÅDIGHEDSINDSKRÆNKNING</w:t>
      </w:r>
    </w:p>
    <w:p w14:paraId="3C237DDD" w14:textId="4137A3B9" w:rsidR="00E43D44" w:rsidRPr="0014341D" w:rsidRDefault="00E43D44" w:rsidP="00E43D44">
      <w:pPr>
        <w:spacing w:line="240" w:lineRule="auto"/>
        <w:jc w:val="both"/>
        <w:rPr>
          <w:szCs w:val="20"/>
        </w:rPr>
      </w:pPr>
      <w:r w:rsidRPr="0014341D">
        <w:rPr>
          <w:b/>
          <w:szCs w:val="20"/>
        </w:rPr>
        <w:t>Drænvedligeholdelse</w:t>
      </w:r>
      <w:r w:rsidRPr="0014341D">
        <w:rPr>
          <w:szCs w:val="20"/>
        </w:rPr>
        <w:t xml:space="preserve"> forestås af bortforpagter. Bortforpagter forbeholder sig ret til ikke at vedligeholde drænene, hvis det er i modstrid med opfyldelse af naturmæssige hensyn på arealet.</w:t>
      </w:r>
    </w:p>
    <w:p w14:paraId="38A04C4B" w14:textId="77777777" w:rsidR="00E43D44" w:rsidRPr="0014341D" w:rsidRDefault="00E43D44" w:rsidP="00E43D44">
      <w:pPr>
        <w:spacing w:line="240" w:lineRule="auto"/>
        <w:jc w:val="both"/>
        <w:rPr>
          <w:b/>
          <w:szCs w:val="20"/>
        </w:rPr>
      </w:pPr>
    </w:p>
    <w:p w14:paraId="789BBE3F" w14:textId="77777777" w:rsidR="00E43D44" w:rsidRPr="0014341D" w:rsidRDefault="00E43D44" w:rsidP="00E43D44">
      <w:pPr>
        <w:spacing w:line="240" w:lineRule="auto"/>
        <w:jc w:val="both"/>
        <w:rPr>
          <w:szCs w:val="20"/>
        </w:rPr>
      </w:pPr>
      <w:r w:rsidRPr="0014341D">
        <w:rPr>
          <w:b/>
          <w:szCs w:val="20"/>
        </w:rPr>
        <w:t xml:space="preserve">Kalkning </w:t>
      </w:r>
      <w:r w:rsidRPr="0014341D">
        <w:rPr>
          <w:szCs w:val="20"/>
        </w:rPr>
        <w:t>må ikke</w:t>
      </w:r>
      <w:r w:rsidRPr="0014341D">
        <w:rPr>
          <w:b/>
          <w:szCs w:val="20"/>
        </w:rPr>
        <w:t xml:space="preserve"> </w:t>
      </w:r>
      <w:r w:rsidRPr="0014341D">
        <w:rPr>
          <w:szCs w:val="20"/>
        </w:rPr>
        <w:t>foretages på arealerne.</w:t>
      </w:r>
    </w:p>
    <w:p w14:paraId="09DE7166" w14:textId="77777777" w:rsidR="00E43D44" w:rsidRPr="0014341D" w:rsidRDefault="00E43D44" w:rsidP="00E43D44">
      <w:pPr>
        <w:spacing w:line="240" w:lineRule="auto"/>
        <w:jc w:val="both"/>
        <w:rPr>
          <w:b/>
          <w:szCs w:val="20"/>
        </w:rPr>
      </w:pPr>
    </w:p>
    <w:p w14:paraId="35B108EF" w14:textId="77777777" w:rsidR="00E43D44" w:rsidRPr="0014341D" w:rsidRDefault="00E43D44" w:rsidP="00E43D44">
      <w:pPr>
        <w:spacing w:line="240" w:lineRule="auto"/>
        <w:jc w:val="both"/>
        <w:rPr>
          <w:szCs w:val="20"/>
        </w:rPr>
      </w:pPr>
      <w:r w:rsidRPr="0014341D">
        <w:rPr>
          <w:b/>
          <w:szCs w:val="20"/>
        </w:rPr>
        <w:t xml:space="preserve">Kemiske bekæmpelsesmidler </w:t>
      </w:r>
      <w:r w:rsidRPr="0014341D">
        <w:rPr>
          <w:szCs w:val="20"/>
        </w:rPr>
        <w:t>må</w:t>
      </w:r>
      <w:r w:rsidRPr="0014341D">
        <w:rPr>
          <w:b/>
          <w:szCs w:val="20"/>
        </w:rPr>
        <w:t xml:space="preserve"> </w:t>
      </w:r>
      <w:r w:rsidRPr="0014341D">
        <w:rPr>
          <w:szCs w:val="20"/>
        </w:rPr>
        <w:t>ikke anvendes på arealet, medmindre det er skriftligt aftalt med Bortforpagter.</w:t>
      </w:r>
    </w:p>
    <w:p w14:paraId="63B0791C" w14:textId="77777777" w:rsidR="00257733" w:rsidRPr="0014341D" w:rsidRDefault="00257733" w:rsidP="00E43D44">
      <w:pPr>
        <w:spacing w:line="240" w:lineRule="auto"/>
        <w:jc w:val="both"/>
        <w:rPr>
          <w:szCs w:val="20"/>
        </w:rPr>
      </w:pPr>
    </w:p>
    <w:p w14:paraId="04232189" w14:textId="5ECB2FEE" w:rsidR="00257733" w:rsidRPr="0014341D" w:rsidRDefault="00257733" w:rsidP="00E43D44">
      <w:pPr>
        <w:spacing w:line="240" w:lineRule="auto"/>
        <w:jc w:val="both"/>
        <w:rPr>
          <w:szCs w:val="20"/>
        </w:rPr>
      </w:pPr>
      <w:r w:rsidRPr="0014341D">
        <w:rPr>
          <w:b/>
          <w:szCs w:val="20"/>
        </w:rPr>
        <w:t>Slåning</w:t>
      </w:r>
      <w:r w:rsidR="00545009">
        <w:rPr>
          <w:b/>
          <w:szCs w:val="20"/>
        </w:rPr>
        <w:t>/</w:t>
      </w:r>
      <w:r w:rsidRPr="0014341D">
        <w:rPr>
          <w:b/>
          <w:szCs w:val="20"/>
        </w:rPr>
        <w:t>sl</w:t>
      </w:r>
      <w:r w:rsidR="008C112B" w:rsidRPr="0014341D">
        <w:rPr>
          <w:b/>
          <w:szCs w:val="20"/>
        </w:rPr>
        <w:t>æ</w:t>
      </w:r>
      <w:r w:rsidRPr="0014341D">
        <w:rPr>
          <w:b/>
          <w:szCs w:val="20"/>
        </w:rPr>
        <w:t>t</w:t>
      </w:r>
      <w:r w:rsidR="00545009">
        <w:rPr>
          <w:b/>
          <w:szCs w:val="20"/>
        </w:rPr>
        <w:t>/</w:t>
      </w:r>
      <w:r w:rsidR="00545009" w:rsidRPr="00545009">
        <w:rPr>
          <w:b/>
          <w:szCs w:val="20"/>
        </w:rPr>
        <w:t>brakpudsning</w:t>
      </w:r>
      <w:r w:rsidRPr="00545009">
        <w:rPr>
          <w:szCs w:val="20"/>
        </w:rPr>
        <w:t xml:space="preserve"> må ikke foretages på arealerne</w:t>
      </w:r>
      <w:r w:rsidR="00545009" w:rsidRPr="00545009">
        <w:rPr>
          <w:szCs w:val="20"/>
        </w:rPr>
        <w:t>.</w:t>
      </w:r>
      <w:r w:rsidR="00FE452B" w:rsidRPr="00545009">
        <w:rPr>
          <w:szCs w:val="20"/>
        </w:rPr>
        <w:t xml:space="preserve"> </w:t>
      </w:r>
    </w:p>
    <w:p w14:paraId="52CA29A2" w14:textId="77777777" w:rsidR="00E43D44" w:rsidRPr="0014341D" w:rsidRDefault="00E43D44" w:rsidP="00E43D44">
      <w:pPr>
        <w:pStyle w:val="Listeafsnit"/>
        <w:spacing w:line="240" w:lineRule="auto"/>
        <w:ind w:left="0"/>
        <w:jc w:val="both"/>
        <w:rPr>
          <w:b/>
          <w:szCs w:val="20"/>
        </w:rPr>
      </w:pPr>
    </w:p>
    <w:p w14:paraId="30AC13C7" w14:textId="6A8C2D6C" w:rsidR="00E43D44" w:rsidRPr="00A25F2A" w:rsidRDefault="00E43D44" w:rsidP="00E43D44">
      <w:pPr>
        <w:pStyle w:val="Listeafsnit"/>
        <w:spacing w:line="240" w:lineRule="auto"/>
        <w:ind w:left="0"/>
        <w:jc w:val="both"/>
        <w:rPr>
          <w:szCs w:val="20"/>
        </w:rPr>
      </w:pPr>
      <w:r w:rsidRPr="00A25F2A">
        <w:rPr>
          <w:b/>
          <w:szCs w:val="20"/>
        </w:rPr>
        <w:t>Landskabselementer</w:t>
      </w:r>
      <w:r w:rsidRPr="00A25F2A">
        <w:rPr>
          <w:szCs w:val="20"/>
        </w:rPr>
        <w:t xml:space="preserve"> på a</w:t>
      </w:r>
      <w:r w:rsidR="00A25F2A" w:rsidRPr="00A25F2A">
        <w:rPr>
          <w:szCs w:val="20"/>
        </w:rPr>
        <w:t>realet</w:t>
      </w:r>
      <w:r w:rsidR="00135850" w:rsidRPr="00A25F2A">
        <w:rPr>
          <w:szCs w:val="20"/>
        </w:rPr>
        <w:t xml:space="preserve"> </w:t>
      </w:r>
      <w:r w:rsidR="00A25F2A" w:rsidRPr="00A25F2A">
        <w:rPr>
          <w:szCs w:val="20"/>
        </w:rPr>
        <w:t xml:space="preserve">findes to stendiger samt et beskyttet vandløb der </w:t>
      </w:r>
      <w:r w:rsidRPr="00A25F2A">
        <w:rPr>
          <w:szCs w:val="20"/>
        </w:rPr>
        <w:t>ikke</w:t>
      </w:r>
      <w:r w:rsidR="00A25F2A" w:rsidRPr="00A25F2A">
        <w:rPr>
          <w:szCs w:val="20"/>
        </w:rPr>
        <w:t xml:space="preserve"> må</w:t>
      </w:r>
      <w:r w:rsidRPr="00A25F2A">
        <w:rPr>
          <w:szCs w:val="20"/>
        </w:rPr>
        <w:t xml:space="preserve"> tilstandsændres. Ved overtrædelse af dette kan Bortforpagter pålægge Forpagter at udføre eller afholde udgifterne til genoprettelse af tilstanden. </w:t>
      </w:r>
    </w:p>
    <w:p w14:paraId="547F90A9" w14:textId="77777777" w:rsidR="00E43D44" w:rsidRPr="0014341D" w:rsidRDefault="00E43D44" w:rsidP="00E43D44">
      <w:pPr>
        <w:spacing w:line="240" w:lineRule="auto"/>
        <w:jc w:val="both"/>
        <w:rPr>
          <w:b/>
          <w:szCs w:val="20"/>
        </w:rPr>
      </w:pPr>
    </w:p>
    <w:p w14:paraId="16E9862E" w14:textId="3EED8E30" w:rsidR="00E43D44" w:rsidRPr="0014341D" w:rsidRDefault="00E43D44" w:rsidP="00E43D44">
      <w:pPr>
        <w:spacing w:line="240" w:lineRule="auto"/>
        <w:jc w:val="both"/>
        <w:rPr>
          <w:szCs w:val="20"/>
        </w:rPr>
      </w:pPr>
      <w:r w:rsidRPr="0014341D">
        <w:rPr>
          <w:b/>
          <w:szCs w:val="20"/>
        </w:rPr>
        <w:t>Offentligheden har adgang</w:t>
      </w:r>
      <w:r w:rsidRPr="0014341D">
        <w:rPr>
          <w:szCs w:val="20"/>
        </w:rPr>
        <w:t xml:space="preserve"> til at færdes på </w:t>
      </w:r>
      <w:r w:rsidR="00545009">
        <w:rPr>
          <w:szCs w:val="20"/>
        </w:rPr>
        <w:t xml:space="preserve">hele </w:t>
      </w:r>
      <w:r w:rsidRPr="0014341D">
        <w:rPr>
          <w:szCs w:val="20"/>
        </w:rPr>
        <w:t>arealet</w:t>
      </w:r>
      <w:r w:rsidR="00CE0C71">
        <w:rPr>
          <w:szCs w:val="20"/>
        </w:rPr>
        <w:t>.</w:t>
      </w:r>
      <w:r w:rsidRPr="0014341D">
        <w:rPr>
          <w:szCs w:val="20"/>
        </w:rPr>
        <w:t xml:space="preserve"> Stier, udsigtspunkter o. lign. skal holdes åbne for offentlighedens adgang.  Bortforpagter er uden ansvar for skader i den forbindelse. Bortforpagter er ansvarlig for vedligeholdelse af veje, overkørsler, stier, færiste, klaplåger, publikumsfaciliteter mm</w:t>
      </w:r>
      <w:r w:rsidRPr="0014341D">
        <w:rPr>
          <w:b/>
          <w:szCs w:val="20"/>
        </w:rPr>
        <w:t>.</w:t>
      </w:r>
    </w:p>
    <w:p w14:paraId="17CD5493" w14:textId="77777777" w:rsidR="00E43D44" w:rsidRPr="0014341D" w:rsidRDefault="00E43D44" w:rsidP="00E43D44">
      <w:pPr>
        <w:spacing w:line="240" w:lineRule="auto"/>
        <w:jc w:val="both"/>
        <w:rPr>
          <w:b/>
          <w:szCs w:val="20"/>
        </w:rPr>
      </w:pPr>
    </w:p>
    <w:p w14:paraId="3B325848" w14:textId="77777777" w:rsidR="00E43D44" w:rsidRPr="0014341D" w:rsidRDefault="00E43D44" w:rsidP="00E43D44">
      <w:pPr>
        <w:spacing w:line="240" w:lineRule="auto"/>
        <w:jc w:val="both"/>
        <w:rPr>
          <w:b/>
          <w:szCs w:val="20"/>
        </w:rPr>
      </w:pPr>
      <w:r w:rsidRPr="0014341D">
        <w:rPr>
          <w:b/>
          <w:szCs w:val="20"/>
        </w:rPr>
        <w:t>Slam</w:t>
      </w:r>
      <w:r w:rsidRPr="0014341D">
        <w:rPr>
          <w:szCs w:val="20"/>
        </w:rPr>
        <w:t xml:space="preserve"> må ikke udbringes på arealerne.</w:t>
      </w:r>
    </w:p>
    <w:p w14:paraId="15718392" w14:textId="77777777" w:rsidR="00E43D44" w:rsidRPr="0014341D" w:rsidRDefault="00E43D44" w:rsidP="00E43D44">
      <w:pPr>
        <w:spacing w:line="240" w:lineRule="auto"/>
        <w:jc w:val="both"/>
        <w:rPr>
          <w:b/>
          <w:szCs w:val="20"/>
        </w:rPr>
      </w:pPr>
    </w:p>
    <w:p w14:paraId="3ED14178" w14:textId="77777777" w:rsidR="00E43D44" w:rsidRPr="0014341D" w:rsidRDefault="00E43D44" w:rsidP="00E43D44">
      <w:pPr>
        <w:spacing w:line="240" w:lineRule="auto"/>
        <w:jc w:val="both"/>
        <w:rPr>
          <w:szCs w:val="20"/>
        </w:rPr>
      </w:pPr>
      <w:r w:rsidRPr="0014341D">
        <w:rPr>
          <w:b/>
          <w:szCs w:val="20"/>
        </w:rPr>
        <w:t>Traktorer og lignende maskiner</w:t>
      </w:r>
      <w:r w:rsidRPr="0014341D">
        <w:rPr>
          <w:szCs w:val="20"/>
        </w:rPr>
        <w:t>, der anvendes på de bortforpagtede arealer uden for skovveje, hovedspor og pladser, skal som udgangspunkt være forsynet med biologisk nedbrydelig bagtøjsolie (hydraulikolie). Maskiner må dog i begrænset omfang (op til 100 timer om året) anvendes på arealerne, hvis de som minimum er i en tilstand, hvor der ikke drypper olie fra hverken motor, hydrauliksystem eller transmission m.v. Maskinerne skal desuden have en hjul- og dækmontering, der ikke medfører strukturskader på jordbund og bevoksning. Færdsel på arealerne omkring tøbrud og på våd jord skal så vidt muligt undgås.</w:t>
      </w:r>
    </w:p>
    <w:p w14:paraId="7CC972BB" w14:textId="77777777" w:rsidR="00E43D44" w:rsidRPr="0014341D" w:rsidRDefault="00E43D44" w:rsidP="00E43D44">
      <w:pPr>
        <w:spacing w:line="240" w:lineRule="auto"/>
        <w:jc w:val="both"/>
        <w:rPr>
          <w:szCs w:val="20"/>
        </w:rPr>
      </w:pPr>
    </w:p>
    <w:p w14:paraId="4E6600BD" w14:textId="77777777" w:rsidR="00E43D44" w:rsidRPr="0014341D" w:rsidRDefault="00E43D44" w:rsidP="00E43D44">
      <w:pPr>
        <w:spacing w:line="240" w:lineRule="auto"/>
        <w:jc w:val="both"/>
        <w:rPr>
          <w:szCs w:val="20"/>
        </w:rPr>
      </w:pPr>
      <w:r w:rsidRPr="0014341D">
        <w:rPr>
          <w:b/>
          <w:szCs w:val="20"/>
        </w:rPr>
        <w:t>Gødning</w:t>
      </w:r>
      <w:r w:rsidRPr="0014341D">
        <w:rPr>
          <w:szCs w:val="20"/>
        </w:rPr>
        <w:t xml:space="preserve"> må ikke udbringes, ud over den gødning græssende husdyr efterlader, på arealet.</w:t>
      </w:r>
    </w:p>
    <w:p w14:paraId="3A373052" w14:textId="77777777" w:rsidR="00E43D44" w:rsidRPr="0014341D" w:rsidRDefault="00E43D44" w:rsidP="00E43D44">
      <w:pPr>
        <w:spacing w:line="240" w:lineRule="auto"/>
        <w:jc w:val="both"/>
        <w:rPr>
          <w:szCs w:val="20"/>
        </w:rPr>
      </w:pPr>
    </w:p>
    <w:p w14:paraId="72459593" w14:textId="77777777" w:rsidR="00E43D44" w:rsidRPr="0014341D" w:rsidRDefault="00E43D44" w:rsidP="00E43D44">
      <w:pPr>
        <w:spacing w:line="240" w:lineRule="auto"/>
        <w:jc w:val="both"/>
        <w:rPr>
          <w:szCs w:val="20"/>
        </w:rPr>
      </w:pPr>
      <w:proofErr w:type="spellStart"/>
      <w:r w:rsidRPr="0014341D">
        <w:rPr>
          <w:b/>
          <w:szCs w:val="20"/>
        </w:rPr>
        <w:t>Jordbehandling</w:t>
      </w:r>
      <w:proofErr w:type="spellEnd"/>
      <w:r w:rsidRPr="0014341D">
        <w:rPr>
          <w:b/>
          <w:szCs w:val="20"/>
        </w:rPr>
        <w:t xml:space="preserve">, tilplantning eller </w:t>
      </w:r>
      <w:proofErr w:type="spellStart"/>
      <w:r w:rsidRPr="0014341D">
        <w:rPr>
          <w:b/>
          <w:szCs w:val="20"/>
        </w:rPr>
        <w:t>tilsåning</w:t>
      </w:r>
      <w:proofErr w:type="spellEnd"/>
      <w:r w:rsidRPr="0014341D">
        <w:rPr>
          <w:szCs w:val="20"/>
        </w:rPr>
        <w:t xml:space="preserve"> af arealet må ikke foretages.</w:t>
      </w:r>
    </w:p>
    <w:p w14:paraId="728815CB" w14:textId="77777777" w:rsidR="00E43D44" w:rsidRPr="0014341D" w:rsidRDefault="00E43D44" w:rsidP="00E43D44">
      <w:pPr>
        <w:spacing w:line="240" w:lineRule="auto"/>
        <w:rPr>
          <w:i/>
          <w:color w:val="4F81BD"/>
          <w:szCs w:val="20"/>
        </w:rPr>
      </w:pPr>
    </w:p>
    <w:p w14:paraId="69B91470" w14:textId="77777777" w:rsidR="00E43D44" w:rsidRPr="0014341D" w:rsidRDefault="00E43D44" w:rsidP="00E43D44">
      <w:pPr>
        <w:pStyle w:val="Listeafsnit"/>
        <w:numPr>
          <w:ilvl w:val="0"/>
          <w:numId w:val="18"/>
        </w:numPr>
        <w:spacing w:line="240" w:lineRule="auto"/>
        <w:contextualSpacing w:val="0"/>
        <w:jc w:val="center"/>
        <w:rPr>
          <w:b/>
          <w:szCs w:val="20"/>
        </w:rPr>
      </w:pPr>
    </w:p>
    <w:p w14:paraId="7C520B17" w14:textId="77777777" w:rsidR="00E43D44" w:rsidRPr="0014341D" w:rsidRDefault="00E43D44" w:rsidP="00E43D44">
      <w:pPr>
        <w:pStyle w:val="Listeafsnit"/>
        <w:suppressAutoHyphens w:val="0"/>
        <w:spacing w:line="240" w:lineRule="auto"/>
        <w:ind w:left="0"/>
        <w:jc w:val="center"/>
        <w:rPr>
          <w:b/>
          <w:szCs w:val="20"/>
        </w:rPr>
      </w:pPr>
      <w:r w:rsidRPr="0014341D">
        <w:rPr>
          <w:b/>
          <w:szCs w:val="20"/>
        </w:rPr>
        <w:t>LØN- OG ARBEJDSVILKÅR FOR ANSATTE</w:t>
      </w:r>
    </w:p>
    <w:p w14:paraId="72805B9A" w14:textId="3A748E78" w:rsidR="00E43D44" w:rsidRPr="0014341D" w:rsidRDefault="00E43D44" w:rsidP="00E43D44">
      <w:pPr>
        <w:spacing w:line="240" w:lineRule="auto"/>
        <w:jc w:val="both"/>
      </w:pPr>
      <w:r w:rsidRPr="0014341D">
        <w:t xml:space="preserve">Forpagter skal sikre, at ansatte hos Forpagter og dennes underleverandører, som medvirker til at opfylde kontrakten, er sikret løn (herunder særlige ydelser), arbejdstid og andre arbejdsvilkår, som ikke er mindre gunstige end dem, der gælder for arbejde af samme art i henhold til en kollektiv overenskomst indgået af de inden for det pågældende faglige område mest repræsentative arbejdsmarkedsparter i Danmark, og som gælder på hele det danske område, jf. cirkulære nr. 9471 af 30/6 2014 om arbejdsklausuler i offentlige kontrakter. </w:t>
      </w:r>
    </w:p>
    <w:p w14:paraId="414712AA" w14:textId="77777777" w:rsidR="00E43D44" w:rsidRPr="0014341D" w:rsidRDefault="00E43D44" w:rsidP="00E43D44">
      <w:pPr>
        <w:spacing w:line="240" w:lineRule="auto"/>
        <w:jc w:val="both"/>
      </w:pPr>
    </w:p>
    <w:p w14:paraId="5EA3D700" w14:textId="77777777" w:rsidR="00E43D44" w:rsidRPr="0014341D" w:rsidRDefault="00E43D44" w:rsidP="00E43D44">
      <w:pPr>
        <w:spacing w:line="240" w:lineRule="auto"/>
        <w:jc w:val="both"/>
      </w:pPr>
      <w:r w:rsidRPr="0014341D">
        <w:t>Forpagter skal sikre, at de ansatte hos Forpagter og eventuelle underleverandører er orienteret om de gældende arbejdsvilkår iht. ovenstående bestemmelse.</w:t>
      </w:r>
    </w:p>
    <w:p w14:paraId="4E7C13A2" w14:textId="77777777" w:rsidR="00E43D44" w:rsidRPr="0014341D" w:rsidRDefault="00E43D44" w:rsidP="00E43D44">
      <w:pPr>
        <w:spacing w:line="240" w:lineRule="auto"/>
        <w:jc w:val="both"/>
        <w:rPr>
          <w:color w:val="1F497D"/>
        </w:rPr>
      </w:pPr>
    </w:p>
    <w:p w14:paraId="090A18A1" w14:textId="77777777" w:rsidR="00E43D44" w:rsidRPr="0014341D" w:rsidRDefault="00E43D44" w:rsidP="00E43D44">
      <w:pPr>
        <w:spacing w:line="240" w:lineRule="auto"/>
        <w:jc w:val="both"/>
      </w:pPr>
      <w:r w:rsidRPr="0014341D">
        <w:t>Forpagter er forpligtet til inden for 5 arbejdsdage efter skriftlig anmodning fra Bortforpagter at udlevere relevant dokumentation som fx ansættelsesbeviser, opholds- og arbejdstilladelser, løn- og timesedler, udtræk fra E-indkomst m.v. for, at løn- og arbejdsvilkår for Forpagters og dennes underleverandørers ansatte lever op til de forpligtelser, arbejdsklausulen fastsætter.</w:t>
      </w:r>
    </w:p>
    <w:p w14:paraId="635F85BE" w14:textId="77777777" w:rsidR="00E43D44" w:rsidRPr="0014341D" w:rsidRDefault="00E43D44" w:rsidP="00E43D44">
      <w:pPr>
        <w:spacing w:line="240" w:lineRule="auto"/>
        <w:jc w:val="both"/>
      </w:pPr>
    </w:p>
    <w:p w14:paraId="629ABF22" w14:textId="77777777" w:rsidR="00E43D44" w:rsidRPr="0014341D" w:rsidRDefault="00E43D44" w:rsidP="00E43D44">
      <w:pPr>
        <w:spacing w:line="240" w:lineRule="auto"/>
        <w:jc w:val="both"/>
        <w:rPr>
          <w:color w:val="1F497D"/>
        </w:rPr>
      </w:pPr>
      <w:r w:rsidRPr="0014341D">
        <w:t>Hvis Forpagter ikke inden udløbet af fristen på de 5 arbejdsdage har dokumenteret at overholde arbejdsklausulen, vil det blive betragtet som væsentlig misligholdelse, og Bortforpagter kan da ophæve kontrakten i henhold til kontraktens misligholdelsesbestemmelser, jf. § 13.</w:t>
      </w:r>
    </w:p>
    <w:p w14:paraId="65A377E1" w14:textId="77777777" w:rsidR="00E43D44" w:rsidRPr="0014341D" w:rsidRDefault="00E43D44" w:rsidP="00E43D44">
      <w:pPr>
        <w:pStyle w:val="Listeafsnit"/>
        <w:suppressAutoHyphens w:val="0"/>
        <w:spacing w:line="240" w:lineRule="auto"/>
        <w:ind w:left="0"/>
        <w:jc w:val="both"/>
        <w:rPr>
          <w:szCs w:val="20"/>
        </w:rPr>
      </w:pPr>
    </w:p>
    <w:p w14:paraId="4B3AEE98" w14:textId="77777777" w:rsidR="00E43D44" w:rsidRPr="0014341D" w:rsidRDefault="00E43D44" w:rsidP="00E43D44">
      <w:pPr>
        <w:pStyle w:val="Listeafsnit"/>
        <w:numPr>
          <w:ilvl w:val="0"/>
          <w:numId w:val="18"/>
        </w:numPr>
        <w:spacing w:line="240" w:lineRule="auto"/>
        <w:contextualSpacing w:val="0"/>
        <w:jc w:val="center"/>
        <w:rPr>
          <w:szCs w:val="20"/>
        </w:rPr>
      </w:pPr>
    </w:p>
    <w:p w14:paraId="2EE020BA" w14:textId="77777777" w:rsidR="00E43D44" w:rsidRPr="0014341D" w:rsidRDefault="00E43D44" w:rsidP="00E43D44">
      <w:pPr>
        <w:spacing w:line="240" w:lineRule="auto"/>
        <w:jc w:val="center"/>
        <w:rPr>
          <w:b/>
          <w:szCs w:val="20"/>
        </w:rPr>
      </w:pPr>
      <w:r w:rsidRPr="0014341D">
        <w:rPr>
          <w:b/>
          <w:szCs w:val="20"/>
        </w:rPr>
        <w:t>GRUNDBETALING</w:t>
      </w:r>
    </w:p>
    <w:p w14:paraId="67543B70" w14:textId="6E67C610" w:rsidR="00CF22EA" w:rsidRPr="0014341D" w:rsidRDefault="00CF22EA" w:rsidP="00E43D44">
      <w:pPr>
        <w:tabs>
          <w:tab w:val="left" w:pos="2340"/>
        </w:tabs>
        <w:spacing w:line="240" w:lineRule="auto"/>
        <w:jc w:val="both"/>
        <w:rPr>
          <w:szCs w:val="20"/>
        </w:rPr>
      </w:pPr>
      <w:r w:rsidRPr="0014341D">
        <w:rPr>
          <w:szCs w:val="20"/>
        </w:rPr>
        <w:t xml:space="preserve">Forpagter erklærer at være bekendt med, </w:t>
      </w:r>
      <w:r w:rsidR="009A6103" w:rsidRPr="0014341D">
        <w:rPr>
          <w:szCs w:val="20"/>
        </w:rPr>
        <w:t>at dyrkningsbegrænsninger og andre særlige forhold i forpagtningskontrakten kan have betydning for muligheder</w:t>
      </w:r>
      <w:r w:rsidRPr="0014341D">
        <w:rPr>
          <w:szCs w:val="20"/>
        </w:rPr>
        <w:t>ne</w:t>
      </w:r>
      <w:r w:rsidR="009A6103" w:rsidRPr="0014341D">
        <w:rPr>
          <w:szCs w:val="20"/>
        </w:rPr>
        <w:t xml:space="preserve"> for at opnå tilskud til arealerne</w:t>
      </w:r>
      <w:r w:rsidRPr="0014341D">
        <w:rPr>
          <w:szCs w:val="20"/>
        </w:rPr>
        <w:t xml:space="preserve"> under grundbetalingsordningen</w:t>
      </w:r>
      <w:r w:rsidR="009A6103" w:rsidRPr="0014341D">
        <w:rPr>
          <w:szCs w:val="20"/>
        </w:rPr>
        <w:t>.</w:t>
      </w:r>
      <w:r w:rsidR="00AC04B5" w:rsidRPr="0014341D">
        <w:rPr>
          <w:szCs w:val="20"/>
        </w:rPr>
        <w:t xml:space="preserve"> </w:t>
      </w:r>
      <w:r w:rsidRPr="0014341D">
        <w:rPr>
          <w:szCs w:val="20"/>
        </w:rPr>
        <w:t>Forpagter</w:t>
      </w:r>
      <w:r w:rsidR="009A6103" w:rsidRPr="0014341D">
        <w:rPr>
          <w:szCs w:val="20"/>
        </w:rPr>
        <w:t xml:space="preserve"> opfordres til</w:t>
      </w:r>
      <w:r w:rsidR="00CB4032" w:rsidRPr="0014341D">
        <w:rPr>
          <w:szCs w:val="20"/>
        </w:rPr>
        <w:t xml:space="preserve">, evt. med bistand fra egen rådgiver, </w:t>
      </w:r>
      <w:r w:rsidR="009A6103" w:rsidRPr="0014341D">
        <w:rPr>
          <w:szCs w:val="20"/>
        </w:rPr>
        <w:t xml:space="preserve">at undersøge </w:t>
      </w:r>
      <w:r w:rsidRPr="0014341D">
        <w:rPr>
          <w:szCs w:val="20"/>
        </w:rPr>
        <w:t>støttebetingelserne, og hvorvidt</w:t>
      </w:r>
      <w:r w:rsidR="00FE452B" w:rsidRPr="0014341D">
        <w:rPr>
          <w:szCs w:val="20"/>
        </w:rPr>
        <w:t xml:space="preserve"> samt i hvilket omfang</w:t>
      </w:r>
      <w:r w:rsidRPr="0014341D">
        <w:rPr>
          <w:szCs w:val="20"/>
        </w:rPr>
        <w:t xml:space="preserve"> disse kan opfyldes på de forpagtede arealer</w:t>
      </w:r>
      <w:r w:rsidR="009A6103" w:rsidRPr="0014341D">
        <w:rPr>
          <w:szCs w:val="20"/>
        </w:rPr>
        <w:t>.</w:t>
      </w:r>
    </w:p>
    <w:p w14:paraId="2579168C" w14:textId="77777777" w:rsidR="00CF22EA" w:rsidRPr="0014341D" w:rsidRDefault="00CF22EA" w:rsidP="00E43D44">
      <w:pPr>
        <w:tabs>
          <w:tab w:val="left" w:pos="2340"/>
        </w:tabs>
        <w:spacing w:line="240" w:lineRule="auto"/>
        <w:jc w:val="both"/>
        <w:rPr>
          <w:szCs w:val="20"/>
        </w:rPr>
      </w:pPr>
    </w:p>
    <w:p w14:paraId="3162D10D" w14:textId="77777777" w:rsidR="00E43D44" w:rsidRPr="0014341D" w:rsidRDefault="00AC04B5" w:rsidP="00E43D44">
      <w:pPr>
        <w:tabs>
          <w:tab w:val="left" w:pos="2340"/>
        </w:tabs>
        <w:spacing w:line="240" w:lineRule="auto"/>
        <w:jc w:val="both"/>
        <w:rPr>
          <w:szCs w:val="20"/>
        </w:rPr>
      </w:pPr>
      <w:r w:rsidRPr="0014341D">
        <w:rPr>
          <w:szCs w:val="20"/>
        </w:rPr>
        <w:t>I det omfang Forpagter søger grundbetaling til de forpagtede arealer, bærer Forpagter a</w:t>
      </w:r>
      <w:r w:rsidR="00CF22EA" w:rsidRPr="0014341D">
        <w:rPr>
          <w:szCs w:val="20"/>
        </w:rPr>
        <w:t>nsvaret for, at der ka</w:t>
      </w:r>
      <w:r w:rsidRPr="0014341D">
        <w:rPr>
          <w:szCs w:val="20"/>
        </w:rPr>
        <w:t>n opnås grundbetaling på arealerne</w:t>
      </w:r>
      <w:r w:rsidR="0001082C" w:rsidRPr="0014341D">
        <w:rPr>
          <w:szCs w:val="20"/>
        </w:rPr>
        <w:t xml:space="preserve"> med/trods de aftalte dyrkningsbegrænsninger</w:t>
      </w:r>
      <w:r w:rsidR="00CF22EA" w:rsidRPr="0014341D">
        <w:rPr>
          <w:szCs w:val="20"/>
        </w:rPr>
        <w:t xml:space="preserve">. </w:t>
      </w:r>
    </w:p>
    <w:p w14:paraId="36FAB18C" w14:textId="77777777" w:rsidR="00E43D44" w:rsidRPr="0014341D" w:rsidRDefault="00E43D44" w:rsidP="00E43D44">
      <w:pPr>
        <w:tabs>
          <w:tab w:val="left" w:pos="2340"/>
        </w:tabs>
        <w:spacing w:line="240" w:lineRule="auto"/>
        <w:jc w:val="both"/>
        <w:rPr>
          <w:szCs w:val="20"/>
        </w:rPr>
      </w:pPr>
    </w:p>
    <w:p w14:paraId="4A7A08D2" w14:textId="77777777" w:rsidR="00E43D44" w:rsidRPr="0014341D" w:rsidRDefault="00E43D44" w:rsidP="00E43D44">
      <w:pPr>
        <w:pStyle w:val="Listeafsnit"/>
        <w:numPr>
          <w:ilvl w:val="0"/>
          <w:numId w:val="18"/>
        </w:numPr>
        <w:tabs>
          <w:tab w:val="left" w:pos="2340"/>
        </w:tabs>
        <w:spacing w:line="240" w:lineRule="auto"/>
        <w:contextualSpacing w:val="0"/>
        <w:jc w:val="center"/>
        <w:rPr>
          <w:szCs w:val="20"/>
        </w:rPr>
      </w:pPr>
    </w:p>
    <w:p w14:paraId="46B14CA3" w14:textId="77777777" w:rsidR="00E43D44" w:rsidRPr="0014341D" w:rsidRDefault="00E43D44" w:rsidP="00E43D44">
      <w:pPr>
        <w:tabs>
          <w:tab w:val="left" w:pos="2340"/>
        </w:tabs>
        <w:spacing w:line="240" w:lineRule="auto"/>
        <w:jc w:val="center"/>
        <w:rPr>
          <w:b/>
          <w:szCs w:val="20"/>
        </w:rPr>
      </w:pPr>
      <w:r w:rsidRPr="0014341D">
        <w:rPr>
          <w:b/>
          <w:szCs w:val="20"/>
        </w:rPr>
        <w:t>ØVRIGE STØTTEORDNINGER OG TILSAGN</w:t>
      </w:r>
    </w:p>
    <w:p w14:paraId="1AD5D5B8" w14:textId="3B1C611F" w:rsidR="00E43D44" w:rsidRPr="0014341D" w:rsidRDefault="00E43D44" w:rsidP="00E43D44">
      <w:pPr>
        <w:spacing w:line="240" w:lineRule="auto"/>
        <w:jc w:val="both"/>
        <w:outlineLvl w:val="0"/>
        <w:rPr>
          <w:szCs w:val="20"/>
        </w:rPr>
      </w:pPr>
      <w:r w:rsidRPr="0014341D">
        <w:rPr>
          <w:szCs w:val="20"/>
        </w:rPr>
        <w:t xml:space="preserve">Ved indgåelse af denne kontrakt oplyser Bortforpagter hvilke støtteordninger og tilsagn, der eventuelt er indgået for arealet. Forpagter indtræder ved producentskifte i disse aftaler og er forpligtiget til at opretholde tilsagnene, og til at overdrage dem tilbage til Bortforpagter eller en ny Forpagter ved kontraktens ophør. </w:t>
      </w:r>
    </w:p>
    <w:p w14:paraId="1874B8C8" w14:textId="77777777" w:rsidR="00E43D44" w:rsidRPr="0014341D" w:rsidRDefault="00E43D44" w:rsidP="00E43D44">
      <w:pPr>
        <w:spacing w:line="240" w:lineRule="auto"/>
        <w:jc w:val="both"/>
        <w:outlineLvl w:val="0"/>
        <w:rPr>
          <w:szCs w:val="20"/>
        </w:rPr>
      </w:pPr>
    </w:p>
    <w:p w14:paraId="50E18854" w14:textId="6A2E7701" w:rsidR="00E43D44" w:rsidRPr="0014341D" w:rsidRDefault="00E43D44" w:rsidP="00E43D44">
      <w:pPr>
        <w:spacing w:line="240" w:lineRule="auto"/>
        <w:jc w:val="both"/>
        <w:outlineLvl w:val="0"/>
        <w:rPr>
          <w:b/>
          <w:szCs w:val="20"/>
          <w:highlight w:val="green"/>
        </w:rPr>
      </w:pPr>
      <w:r w:rsidRPr="0014341D">
        <w:rPr>
          <w:szCs w:val="20"/>
        </w:rPr>
        <w:t>For arealerne omfattet af nærværende forpagtningskontrakt er der tilsagn</w:t>
      </w:r>
      <w:r w:rsidR="009A0E33">
        <w:rPr>
          <w:szCs w:val="20"/>
        </w:rPr>
        <w:t xml:space="preserve"> om Pleje af græs</w:t>
      </w:r>
      <w:r w:rsidRPr="0014341D">
        <w:rPr>
          <w:szCs w:val="20"/>
        </w:rPr>
        <w:t>, der producentskiftes til forpagter</w:t>
      </w:r>
      <w:r w:rsidR="009A0E33">
        <w:rPr>
          <w:szCs w:val="20"/>
        </w:rPr>
        <w:t>.</w:t>
      </w:r>
      <w:r w:rsidR="009A0E33">
        <w:rPr>
          <w:szCs w:val="20"/>
          <w:highlight w:val="yellow"/>
        </w:rPr>
        <w:t xml:space="preserve"> </w:t>
      </w:r>
    </w:p>
    <w:p w14:paraId="7737D6C7" w14:textId="77777777" w:rsidR="00E43D44" w:rsidRPr="0014341D" w:rsidRDefault="00E43D44" w:rsidP="00E43D44">
      <w:pPr>
        <w:spacing w:line="240" w:lineRule="auto"/>
        <w:jc w:val="both"/>
        <w:outlineLvl w:val="0"/>
        <w:rPr>
          <w:szCs w:val="20"/>
        </w:rPr>
      </w:pPr>
    </w:p>
    <w:p w14:paraId="34378F73" w14:textId="77777777" w:rsidR="00E43D44" w:rsidRPr="0014341D" w:rsidRDefault="00E43D44" w:rsidP="00E43D44">
      <w:pPr>
        <w:spacing w:line="240" w:lineRule="auto"/>
        <w:jc w:val="both"/>
        <w:outlineLvl w:val="0"/>
        <w:rPr>
          <w:szCs w:val="20"/>
        </w:rPr>
      </w:pPr>
      <w:r w:rsidRPr="0014341D">
        <w:rPr>
          <w:szCs w:val="20"/>
        </w:rPr>
        <w:t>Bortforpagter erklærer, at forpligtigelserne er opfyldt for de pågældende tilskudsordninger frem til datoen for producentskifte. Forpagter er ansvarlig for at overholde de forpligtigelser for den/de pågældende tilskudsordninger i kontraktens kontraktperiode, jf. § 2, og bærer alene ansvaret for, at der opnås støtte for arealet i forpagtningsperioden.</w:t>
      </w:r>
    </w:p>
    <w:p w14:paraId="034CB195" w14:textId="2E549214" w:rsidR="00706188" w:rsidRPr="0014341D" w:rsidRDefault="00706188" w:rsidP="006951A8">
      <w:pPr>
        <w:spacing w:line="240" w:lineRule="auto"/>
        <w:jc w:val="both"/>
        <w:outlineLvl w:val="0"/>
        <w:rPr>
          <w:szCs w:val="20"/>
        </w:rPr>
      </w:pPr>
    </w:p>
    <w:p w14:paraId="30456025" w14:textId="3BAF4B63" w:rsidR="00E43D44" w:rsidRPr="0014341D" w:rsidRDefault="00E43D44" w:rsidP="007E6A57">
      <w:pPr>
        <w:pStyle w:val="Listeafsnit"/>
        <w:numPr>
          <w:ilvl w:val="0"/>
          <w:numId w:val="18"/>
        </w:numPr>
        <w:spacing w:line="240" w:lineRule="auto"/>
        <w:contextualSpacing w:val="0"/>
        <w:jc w:val="center"/>
        <w:rPr>
          <w:szCs w:val="20"/>
        </w:rPr>
      </w:pPr>
    </w:p>
    <w:p w14:paraId="70863C10" w14:textId="77777777" w:rsidR="00E43D44" w:rsidRPr="0014341D" w:rsidRDefault="00E43D44" w:rsidP="00E43D44">
      <w:pPr>
        <w:pStyle w:val="Overskrift0"/>
        <w:outlineLvl w:val="0"/>
        <w:rPr>
          <w:rFonts w:ascii="Georgia" w:hAnsi="Georgia"/>
          <w:sz w:val="20"/>
          <w:szCs w:val="20"/>
        </w:rPr>
      </w:pPr>
      <w:r w:rsidRPr="0014341D">
        <w:rPr>
          <w:rFonts w:ascii="Georgia" w:hAnsi="Georgia"/>
          <w:sz w:val="20"/>
          <w:szCs w:val="20"/>
        </w:rPr>
        <w:t>JAGT, FISKERI OG RÅSTOFINDVINDING</w:t>
      </w:r>
    </w:p>
    <w:p w14:paraId="68BB33BC" w14:textId="77777777" w:rsidR="00E43D44" w:rsidRPr="0014341D" w:rsidRDefault="00E43D44" w:rsidP="00E43D44">
      <w:pPr>
        <w:spacing w:line="240" w:lineRule="auto"/>
        <w:jc w:val="both"/>
        <w:outlineLvl w:val="0"/>
        <w:rPr>
          <w:szCs w:val="20"/>
        </w:rPr>
      </w:pPr>
      <w:r w:rsidRPr="0014341D">
        <w:rPr>
          <w:szCs w:val="20"/>
        </w:rPr>
        <w:t>Retten til jagt, fiskeri og regulering af skadevoldende vildt tilkommer Bortforpagter. Disse rettigheder kan i kontraktperioden af Bortforpagter udlejes til tredjemand. Retten til råstofindvinding tilkommer Bortforpagter.</w:t>
      </w:r>
    </w:p>
    <w:p w14:paraId="70BCB24C" w14:textId="77777777" w:rsidR="00E43D44" w:rsidRPr="0014341D" w:rsidRDefault="00E43D44" w:rsidP="00E43D44">
      <w:pPr>
        <w:spacing w:line="240" w:lineRule="auto"/>
        <w:jc w:val="both"/>
        <w:rPr>
          <w:szCs w:val="20"/>
        </w:rPr>
      </w:pPr>
    </w:p>
    <w:p w14:paraId="1211093F" w14:textId="56F1B960" w:rsidR="00E43D44" w:rsidRPr="0014341D" w:rsidRDefault="00E43D44" w:rsidP="007E6A57">
      <w:pPr>
        <w:pStyle w:val="Listeafsnit"/>
        <w:numPr>
          <w:ilvl w:val="0"/>
          <w:numId w:val="18"/>
        </w:numPr>
        <w:spacing w:line="240" w:lineRule="auto"/>
        <w:contextualSpacing w:val="0"/>
        <w:jc w:val="center"/>
        <w:rPr>
          <w:szCs w:val="20"/>
        </w:rPr>
      </w:pPr>
    </w:p>
    <w:p w14:paraId="329C5E46" w14:textId="77777777" w:rsidR="00E43D44" w:rsidRPr="0014341D" w:rsidRDefault="00E43D44" w:rsidP="00E43D44">
      <w:pPr>
        <w:pStyle w:val="Overskrift0"/>
        <w:outlineLvl w:val="0"/>
        <w:rPr>
          <w:rFonts w:ascii="Georgia" w:hAnsi="Georgia"/>
          <w:sz w:val="20"/>
          <w:szCs w:val="20"/>
        </w:rPr>
      </w:pPr>
      <w:r w:rsidRPr="0014341D">
        <w:rPr>
          <w:rFonts w:ascii="Georgia" w:hAnsi="Georgia"/>
          <w:sz w:val="20"/>
          <w:szCs w:val="20"/>
        </w:rPr>
        <w:t>OPLYSNINGSPLIGT</w:t>
      </w:r>
    </w:p>
    <w:p w14:paraId="33D97999" w14:textId="77777777" w:rsidR="00E43D44" w:rsidRPr="0014341D" w:rsidRDefault="00E43D44" w:rsidP="00E43D44">
      <w:pPr>
        <w:spacing w:line="240" w:lineRule="auto"/>
        <w:jc w:val="both"/>
        <w:rPr>
          <w:szCs w:val="20"/>
        </w:rPr>
      </w:pPr>
      <w:r w:rsidRPr="0014341D">
        <w:rPr>
          <w:szCs w:val="20"/>
        </w:rPr>
        <w:t>Bortforpagter, eller en af bortforpagter dertil bemyndiget person, har til enhver tid ret til fri og uhindret adgang til det bortforpagtede areal med henblik på at foretage tilsyn, vedligeholdelse, undersøgelser eller tilsvarende. Til brug for bedømmelse af, om forpagteren overholder sine forpligtelser, er bortforpagter til enhver tid berettiget til at foretage eller lade foretage de fornødne undersøgelser og til at kræve fremlagt relevant dokumentation herfor.  Dokumentationen skal være Bortforpagter i hænde senest fem arbejdsdage efter påkravets modtagelse.</w:t>
      </w:r>
    </w:p>
    <w:p w14:paraId="391AB813" w14:textId="77777777" w:rsidR="00E43D44" w:rsidRPr="0014341D" w:rsidRDefault="00E43D44" w:rsidP="00E43D44">
      <w:pPr>
        <w:spacing w:line="240" w:lineRule="auto"/>
        <w:jc w:val="both"/>
        <w:rPr>
          <w:szCs w:val="20"/>
        </w:rPr>
      </w:pPr>
    </w:p>
    <w:p w14:paraId="51149468" w14:textId="43313606" w:rsidR="00E43D44" w:rsidRPr="0014341D" w:rsidRDefault="00E43D44" w:rsidP="007E6A57">
      <w:pPr>
        <w:pStyle w:val="Listeafsnit"/>
        <w:numPr>
          <w:ilvl w:val="0"/>
          <w:numId w:val="18"/>
        </w:numPr>
        <w:spacing w:line="240" w:lineRule="auto"/>
        <w:contextualSpacing w:val="0"/>
        <w:jc w:val="center"/>
        <w:rPr>
          <w:szCs w:val="20"/>
        </w:rPr>
      </w:pPr>
    </w:p>
    <w:p w14:paraId="1D8E3C04" w14:textId="77777777" w:rsidR="00E43D44" w:rsidRPr="0014341D" w:rsidRDefault="00E43D44" w:rsidP="00E43D44">
      <w:pPr>
        <w:pStyle w:val="Overskrift0"/>
        <w:outlineLvl w:val="0"/>
        <w:rPr>
          <w:rFonts w:ascii="Georgia" w:hAnsi="Georgia"/>
          <w:sz w:val="20"/>
          <w:szCs w:val="20"/>
        </w:rPr>
      </w:pPr>
      <w:r w:rsidRPr="0014341D">
        <w:rPr>
          <w:rFonts w:ascii="Georgia" w:hAnsi="Georgia"/>
          <w:sz w:val="20"/>
          <w:szCs w:val="20"/>
        </w:rPr>
        <w:t>MISLIGHOLDELSE</w:t>
      </w:r>
    </w:p>
    <w:p w14:paraId="74A11DF2" w14:textId="77777777" w:rsidR="00E43D44" w:rsidRPr="0014341D" w:rsidRDefault="006951A8" w:rsidP="00E43D44">
      <w:pPr>
        <w:spacing w:line="240" w:lineRule="auto"/>
        <w:jc w:val="both"/>
        <w:rPr>
          <w:szCs w:val="20"/>
        </w:rPr>
      </w:pPr>
      <w:r w:rsidRPr="0014341D">
        <w:rPr>
          <w:szCs w:val="20"/>
        </w:rPr>
        <w:t xml:space="preserve">Forpagter skal ud over </w:t>
      </w:r>
      <w:r w:rsidR="00E43D44" w:rsidRPr="0014341D">
        <w:rPr>
          <w:szCs w:val="20"/>
        </w:rPr>
        <w:t>bestemmelserne i nærværende forpagtningskontrakt respektere de begrænsninger i benyttelsen af arealet, der følger af lovgivningen. Overtrædelse af lovgivningen og bestemmelserne knyttet til kontrakten betragtes som misligholdelse.</w:t>
      </w:r>
    </w:p>
    <w:p w14:paraId="6406CB77" w14:textId="77777777" w:rsidR="00E43D44" w:rsidRPr="0014341D" w:rsidRDefault="00E43D44" w:rsidP="00E43D44">
      <w:pPr>
        <w:spacing w:line="240" w:lineRule="auto"/>
        <w:jc w:val="both"/>
        <w:rPr>
          <w:szCs w:val="20"/>
        </w:rPr>
      </w:pPr>
    </w:p>
    <w:p w14:paraId="73B88C7D" w14:textId="77777777" w:rsidR="00E43D44" w:rsidRPr="0014341D" w:rsidRDefault="00E43D44" w:rsidP="007E6A57">
      <w:pPr>
        <w:pStyle w:val="Listeafsnit"/>
        <w:numPr>
          <w:ilvl w:val="0"/>
          <w:numId w:val="18"/>
        </w:numPr>
        <w:spacing w:line="240" w:lineRule="auto"/>
        <w:contextualSpacing w:val="0"/>
        <w:jc w:val="center"/>
        <w:rPr>
          <w:szCs w:val="20"/>
        </w:rPr>
      </w:pPr>
    </w:p>
    <w:p w14:paraId="09F285B5" w14:textId="77777777" w:rsidR="00E43D44" w:rsidRPr="0014341D" w:rsidRDefault="00E43D44" w:rsidP="00E43D44">
      <w:pPr>
        <w:spacing w:line="240" w:lineRule="auto"/>
        <w:jc w:val="center"/>
        <w:rPr>
          <w:b/>
          <w:szCs w:val="20"/>
        </w:rPr>
      </w:pPr>
      <w:r w:rsidRPr="0014341D">
        <w:rPr>
          <w:b/>
          <w:szCs w:val="20"/>
        </w:rPr>
        <w:t>OPHÆVELSE</w:t>
      </w:r>
    </w:p>
    <w:p w14:paraId="3800329E" w14:textId="77777777" w:rsidR="00E43D44" w:rsidRPr="0014341D" w:rsidRDefault="00E43D44" w:rsidP="00E43D44">
      <w:pPr>
        <w:spacing w:line="240" w:lineRule="auto"/>
        <w:jc w:val="both"/>
        <w:rPr>
          <w:szCs w:val="20"/>
        </w:rPr>
      </w:pPr>
      <w:r w:rsidRPr="0014341D">
        <w:rPr>
          <w:szCs w:val="20"/>
        </w:rPr>
        <w:t>Hvis der sker væsentlig misligholdelse fra en af Parternes side, er den anden Part berettiget til at ophæve kontrakten.</w:t>
      </w:r>
    </w:p>
    <w:p w14:paraId="7AA2A446" w14:textId="77777777" w:rsidR="00E43D44" w:rsidRPr="0014341D" w:rsidRDefault="00E43D44" w:rsidP="00E43D44">
      <w:pPr>
        <w:spacing w:line="240" w:lineRule="auto"/>
        <w:jc w:val="both"/>
        <w:rPr>
          <w:szCs w:val="20"/>
        </w:rPr>
      </w:pPr>
    </w:p>
    <w:p w14:paraId="4C84F934" w14:textId="77777777" w:rsidR="00E43D44" w:rsidRPr="0014341D" w:rsidRDefault="00E43D44" w:rsidP="00E43D44">
      <w:pPr>
        <w:spacing w:line="240" w:lineRule="auto"/>
        <w:jc w:val="both"/>
        <w:rPr>
          <w:szCs w:val="20"/>
        </w:rPr>
      </w:pPr>
      <w:r w:rsidRPr="0014341D">
        <w:rPr>
          <w:szCs w:val="20"/>
        </w:rPr>
        <w:t>Følgende ikke udtømmende liste betragtes som væsentlig misligholdelse:</w:t>
      </w:r>
    </w:p>
    <w:p w14:paraId="24592FC3" w14:textId="77777777" w:rsidR="00E43D44" w:rsidRPr="0014341D" w:rsidRDefault="00E43D44" w:rsidP="00E43D44">
      <w:pPr>
        <w:pStyle w:val="Listeafsnit"/>
        <w:numPr>
          <w:ilvl w:val="0"/>
          <w:numId w:val="20"/>
        </w:numPr>
        <w:spacing w:line="240" w:lineRule="auto"/>
        <w:contextualSpacing w:val="0"/>
        <w:jc w:val="both"/>
        <w:rPr>
          <w:szCs w:val="20"/>
        </w:rPr>
      </w:pPr>
      <w:r w:rsidRPr="0014341D">
        <w:rPr>
          <w:szCs w:val="20"/>
        </w:rPr>
        <w:t>Manglende rettidig betaling af afgiften</w:t>
      </w:r>
    </w:p>
    <w:p w14:paraId="0C8A0696" w14:textId="6B421183" w:rsidR="00E43D44" w:rsidRPr="0014341D" w:rsidRDefault="00E43D44" w:rsidP="00E43D44">
      <w:pPr>
        <w:pStyle w:val="Listeafsnit"/>
        <w:numPr>
          <w:ilvl w:val="0"/>
          <w:numId w:val="20"/>
        </w:numPr>
        <w:spacing w:line="240" w:lineRule="auto"/>
        <w:contextualSpacing w:val="0"/>
        <w:jc w:val="both"/>
        <w:rPr>
          <w:szCs w:val="20"/>
        </w:rPr>
      </w:pPr>
      <w:r w:rsidRPr="0014341D">
        <w:rPr>
          <w:szCs w:val="20"/>
        </w:rPr>
        <w:t>Overtrædelse af bestemmelser i dyrev</w:t>
      </w:r>
      <w:r w:rsidR="00264743">
        <w:rPr>
          <w:szCs w:val="20"/>
        </w:rPr>
        <w:t>elfærds</w:t>
      </w:r>
      <w:r w:rsidRPr="0014341D">
        <w:rPr>
          <w:szCs w:val="20"/>
        </w:rPr>
        <w:t>loven</w:t>
      </w:r>
    </w:p>
    <w:p w14:paraId="262B6B8E" w14:textId="77777777" w:rsidR="00E43D44" w:rsidRPr="0014341D" w:rsidRDefault="00E43D44" w:rsidP="00E43D44">
      <w:pPr>
        <w:pStyle w:val="Listeafsnit"/>
        <w:numPr>
          <w:ilvl w:val="0"/>
          <w:numId w:val="20"/>
        </w:numPr>
        <w:spacing w:line="240" w:lineRule="auto"/>
        <w:contextualSpacing w:val="0"/>
        <w:jc w:val="both"/>
        <w:rPr>
          <w:szCs w:val="20"/>
        </w:rPr>
      </w:pPr>
      <w:r w:rsidRPr="0014341D">
        <w:rPr>
          <w:szCs w:val="20"/>
        </w:rPr>
        <w:t>Overtrædelse af bestemmelserne i arbejdsklausulen, jf. § 7.</w:t>
      </w:r>
    </w:p>
    <w:p w14:paraId="6AC9EFDD" w14:textId="77777777" w:rsidR="00E43D44" w:rsidRPr="0014341D" w:rsidRDefault="00E43D44" w:rsidP="00E43D44">
      <w:pPr>
        <w:pStyle w:val="Listeafsnit"/>
        <w:numPr>
          <w:ilvl w:val="0"/>
          <w:numId w:val="20"/>
        </w:numPr>
        <w:spacing w:line="240" w:lineRule="auto"/>
        <w:contextualSpacing w:val="0"/>
        <w:jc w:val="both"/>
        <w:rPr>
          <w:szCs w:val="20"/>
        </w:rPr>
      </w:pPr>
      <w:r w:rsidRPr="0014341D">
        <w:rPr>
          <w:szCs w:val="20"/>
        </w:rPr>
        <w:t>Hvis kontraktens udøvelse ikke er i overensstemmelse med de til enhver tid relevante danske lovkrav eller med af Bortforpagter vedtagne retningslinjer, som enten er en del af kontrakten, eller som udleveres i kontraktperioden, herunder fx bestemmelser om Naturstyrelsens arbejdsklausul og miljøkrav til maskiner.</w:t>
      </w:r>
    </w:p>
    <w:p w14:paraId="6003E3D9" w14:textId="77777777" w:rsidR="00E43D44" w:rsidRPr="0014341D" w:rsidRDefault="00E43D44" w:rsidP="00E43D44">
      <w:pPr>
        <w:pStyle w:val="Listeafsnit"/>
        <w:numPr>
          <w:ilvl w:val="0"/>
          <w:numId w:val="20"/>
        </w:numPr>
        <w:spacing w:line="240" w:lineRule="auto"/>
        <w:contextualSpacing w:val="0"/>
        <w:jc w:val="both"/>
        <w:rPr>
          <w:szCs w:val="20"/>
        </w:rPr>
      </w:pPr>
      <w:r w:rsidRPr="0014341D">
        <w:rPr>
          <w:szCs w:val="20"/>
        </w:rPr>
        <w:t>Forpagters konkurs, såfremt konkursboet ikke på baggrund af skriftlig henvendelse fra Bortforpagter inden 10 arbejdsdage tilkendegiver, at boet indtræder i nærværende kontrakt.</w:t>
      </w:r>
    </w:p>
    <w:p w14:paraId="1048F1B3" w14:textId="4DD778A8" w:rsidR="00E43D44" w:rsidRDefault="00E43D44" w:rsidP="00E43D44">
      <w:pPr>
        <w:pStyle w:val="Listeafsnit"/>
        <w:numPr>
          <w:ilvl w:val="0"/>
          <w:numId w:val="20"/>
        </w:numPr>
        <w:spacing w:line="240" w:lineRule="auto"/>
        <w:contextualSpacing w:val="0"/>
        <w:jc w:val="both"/>
        <w:rPr>
          <w:szCs w:val="20"/>
        </w:rPr>
      </w:pPr>
      <w:r w:rsidRPr="0014341D">
        <w:rPr>
          <w:szCs w:val="20"/>
        </w:rPr>
        <w:t>Hvis Forpagter i øvrigt misligholder sine forpligtelser væsentligt.</w:t>
      </w:r>
    </w:p>
    <w:p w14:paraId="5E3C96DA" w14:textId="63027644" w:rsidR="00132067" w:rsidRPr="0014341D" w:rsidRDefault="00132067" w:rsidP="00E43D44">
      <w:pPr>
        <w:pStyle w:val="Listeafsnit"/>
        <w:numPr>
          <w:ilvl w:val="0"/>
          <w:numId w:val="20"/>
        </w:numPr>
        <w:spacing w:line="240" w:lineRule="auto"/>
        <w:contextualSpacing w:val="0"/>
        <w:jc w:val="both"/>
        <w:rPr>
          <w:szCs w:val="20"/>
        </w:rPr>
      </w:pPr>
      <w:r>
        <w:rPr>
          <w:szCs w:val="20"/>
        </w:rPr>
        <w:t>Hvis Forpagter ikke inden for en uge fjerner dyr, som Bortforpagter har bedt om.</w:t>
      </w:r>
    </w:p>
    <w:p w14:paraId="596D08CA" w14:textId="77777777" w:rsidR="00E43D44" w:rsidRPr="0014341D" w:rsidRDefault="00E43D44" w:rsidP="00E43D44">
      <w:pPr>
        <w:pStyle w:val="Listeafsnit"/>
        <w:spacing w:line="240" w:lineRule="auto"/>
        <w:jc w:val="both"/>
        <w:rPr>
          <w:szCs w:val="20"/>
        </w:rPr>
      </w:pPr>
    </w:p>
    <w:p w14:paraId="46F70007" w14:textId="77777777" w:rsidR="00E43D44" w:rsidRPr="0014341D" w:rsidRDefault="00E43D44" w:rsidP="00E43D44">
      <w:pPr>
        <w:spacing w:line="240" w:lineRule="auto"/>
        <w:jc w:val="both"/>
        <w:rPr>
          <w:szCs w:val="20"/>
        </w:rPr>
      </w:pPr>
      <w:r w:rsidRPr="0014341D">
        <w:rPr>
          <w:rFonts w:cs="Arial"/>
          <w:szCs w:val="20"/>
        </w:rPr>
        <w:t xml:space="preserve">Foreligger der væsentlig misligholdelse af nærværende kontrakt fra Forpagters side, eller overtrædes kontrakten gentagne gange, uden at der isoleret set foreligger </w:t>
      </w:r>
      <w:r w:rsidRPr="0014341D">
        <w:rPr>
          <w:rFonts w:cs="Arial"/>
          <w:szCs w:val="20"/>
        </w:rPr>
        <w:lastRenderedPageBreak/>
        <w:t>væsentlig misligholdelse, kan Bortforpagter ophæve kontrakten</w:t>
      </w:r>
      <w:r w:rsidRPr="0014341D">
        <w:rPr>
          <w:szCs w:val="20"/>
        </w:rPr>
        <w:t xml:space="preserve"> med øjeblikkelig virkning, når Forpagter har fået et skriftligt påkrav om at bringe misligholdelsen til ophør inden en af Bortforpagter skriftligt fastsat passende kort frist, og denne frist ikke er overholdt.  </w:t>
      </w:r>
    </w:p>
    <w:p w14:paraId="0CC8F3CC" w14:textId="77777777" w:rsidR="00E43D44" w:rsidRPr="0014341D" w:rsidRDefault="00E43D44" w:rsidP="00E43D44">
      <w:pPr>
        <w:spacing w:line="240" w:lineRule="auto"/>
        <w:jc w:val="both"/>
        <w:rPr>
          <w:szCs w:val="20"/>
        </w:rPr>
      </w:pPr>
    </w:p>
    <w:p w14:paraId="143D9821" w14:textId="77777777" w:rsidR="00E43D44" w:rsidRPr="0014341D" w:rsidRDefault="00E43D44" w:rsidP="007E6A57">
      <w:pPr>
        <w:pStyle w:val="Listeafsnit"/>
        <w:numPr>
          <w:ilvl w:val="0"/>
          <w:numId w:val="18"/>
        </w:numPr>
        <w:spacing w:line="240" w:lineRule="auto"/>
        <w:contextualSpacing w:val="0"/>
        <w:jc w:val="center"/>
        <w:rPr>
          <w:szCs w:val="20"/>
        </w:rPr>
      </w:pPr>
    </w:p>
    <w:p w14:paraId="1A01D440" w14:textId="77777777" w:rsidR="00E43D44" w:rsidRPr="0014341D" w:rsidRDefault="00E43D44" w:rsidP="00E43D44">
      <w:pPr>
        <w:spacing w:line="240" w:lineRule="auto"/>
        <w:jc w:val="center"/>
        <w:rPr>
          <w:b/>
          <w:szCs w:val="20"/>
        </w:rPr>
      </w:pPr>
      <w:r w:rsidRPr="0014341D">
        <w:rPr>
          <w:b/>
          <w:szCs w:val="20"/>
        </w:rPr>
        <w:t>ERSTATNINGSANSVAR</w:t>
      </w:r>
    </w:p>
    <w:p w14:paraId="53385FCF" w14:textId="77777777" w:rsidR="00E43D44" w:rsidRPr="0014341D" w:rsidRDefault="00E43D44" w:rsidP="00E43D44">
      <w:pPr>
        <w:spacing w:line="240" w:lineRule="auto"/>
        <w:jc w:val="both"/>
        <w:rPr>
          <w:szCs w:val="20"/>
        </w:rPr>
      </w:pPr>
      <w:r w:rsidRPr="0014341D">
        <w:rPr>
          <w:szCs w:val="20"/>
        </w:rPr>
        <w:t>Parterne er erstatningspligtige efter dansk rets almindelige regler.</w:t>
      </w:r>
    </w:p>
    <w:p w14:paraId="34C069C2" w14:textId="77777777" w:rsidR="00E43D44" w:rsidRPr="0014341D" w:rsidRDefault="00E43D44" w:rsidP="00E43D44">
      <w:pPr>
        <w:spacing w:line="240" w:lineRule="auto"/>
        <w:jc w:val="both"/>
        <w:rPr>
          <w:szCs w:val="20"/>
        </w:rPr>
      </w:pPr>
      <w:r w:rsidRPr="0014341D">
        <w:rPr>
          <w:szCs w:val="20"/>
        </w:rPr>
        <w:t>Parterne kan ikke kræve erstatning for driftstab, avancetab eller indirekte tab. Dette gælder dog ikke i følgende tilfælde:</w:t>
      </w:r>
    </w:p>
    <w:p w14:paraId="54A5FDFC" w14:textId="77777777" w:rsidR="00E43D44" w:rsidRPr="0014341D" w:rsidRDefault="00E43D44" w:rsidP="00E43D44">
      <w:pPr>
        <w:pStyle w:val="Listeafsnit"/>
        <w:numPr>
          <w:ilvl w:val="0"/>
          <w:numId w:val="20"/>
        </w:numPr>
        <w:spacing w:line="240" w:lineRule="auto"/>
        <w:contextualSpacing w:val="0"/>
        <w:jc w:val="both"/>
        <w:rPr>
          <w:szCs w:val="20"/>
        </w:rPr>
      </w:pPr>
      <w:r w:rsidRPr="0014341D">
        <w:rPr>
          <w:szCs w:val="20"/>
        </w:rPr>
        <w:t xml:space="preserve">hvor der fra Forpagters side sker misligholdelse af forpligtigelserne i kontrakten, og dette medfører fratagelse af Bortforpagters økologiske autorisation som anført i § 5. </w:t>
      </w:r>
    </w:p>
    <w:p w14:paraId="7F0D8376" w14:textId="77777777" w:rsidR="00E43D44" w:rsidRPr="0014341D" w:rsidRDefault="00E43D44" w:rsidP="00E43D44">
      <w:pPr>
        <w:pStyle w:val="Listeafsnit"/>
        <w:numPr>
          <w:ilvl w:val="0"/>
          <w:numId w:val="20"/>
        </w:numPr>
        <w:spacing w:line="240" w:lineRule="auto"/>
        <w:contextualSpacing w:val="0"/>
        <w:jc w:val="both"/>
        <w:rPr>
          <w:szCs w:val="20"/>
        </w:rPr>
      </w:pPr>
      <w:r w:rsidRPr="0014341D">
        <w:rPr>
          <w:szCs w:val="20"/>
        </w:rPr>
        <w:t>hvor Bortforpagter påføres et økonomisk tab i form af tilbagebetaling af miljøstøtte, som følge af Forpagters misligholdelse af betingelserne i miljøtilsagn som anført i § 9.</w:t>
      </w:r>
    </w:p>
    <w:p w14:paraId="44793AAE" w14:textId="77777777" w:rsidR="00E43D44" w:rsidRPr="0014341D" w:rsidRDefault="00E43D44" w:rsidP="00E43D44">
      <w:pPr>
        <w:spacing w:line="240" w:lineRule="auto"/>
        <w:jc w:val="both"/>
        <w:rPr>
          <w:szCs w:val="20"/>
        </w:rPr>
      </w:pPr>
    </w:p>
    <w:p w14:paraId="79CD05F1" w14:textId="77777777" w:rsidR="00E43D44" w:rsidRPr="0014341D" w:rsidRDefault="00E43D44" w:rsidP="007E6A57">
      <w:pPr>
        <w:pStyle w:val="Listeafsnit"/>
        <w:numPr>
          <w:ilvl w:val="0"/>
          <w:numId w:val="18"/>
        </w:numPr>
        <w:spacing w:line="240" w:lineRule="auto"/>
        <w:contextualSpacing w:val="0"/>
        <w:jc w:val="center"/>
        <w:rPr>
          <w:szCs w:val="20"/>
        </w:rPr>
      </w:pPr>
    </w:p>
    <w:p w14:paraId="4969DB7F" w14:textId="77777777" w:rsidR="00E43D44" w:rsidRPr="0014341D" w:rsidRDefault="00E43D44" w:rsidP="00E43D44">
      <w:pPr>
        <w:pStyle w:val="Overskrift0"/>
        <w:outlineLvl w:val="0"/>
        <w:rPr>
          <w:rFonts w:ascii="Georgia" w:hAnsi="Georgia"/>
          <w:sz w:val="20"/>
          <w:szCs w:val="20"/>
        </w:rPr>
      </w:pPr>
      <w:r w:rsidRPr="0014341D">
        <w:rPr>
          <w:rFonts w:ascii="Georgia" w:hAnsi="Georgia"/>
          <w:sz w:val="20"/>
          <w:szCs w:val="20"/>
        </w:rPr>
        <w:t>FORCE MAJEURE</w:t>
      </w:r>
    </w:p>
    <w:p w14:paraId="7D16752B" w14:textId="77777777" w:rsidR="00E43D44" w:rsidRPr="0014341D" w:rsidRDefault="00E43D44" w:rsidP="00E43D44">
      <w:pPr>
        <w:pStyle w:val="Default"/>
        <w:spacing w:after="255"/>
        <w:jc w:val="both"/>
        <w:rPr>
          <w:rFonts w:ascii="Georgia" w:hAnsi="Georgia"/>
          <w:sz w:val="20"/>
          <w:szCs w:val="20"/>
        </w:rPr>
      </w:pPr>
      <w:r w:rsidRPr="0014341D">
        <w:rPr>
          <w:rFonts w:ascii="Georgia" w:hAnsi="Georgia"/>
          <w:sz w:val="20"/>
          <w:szCs w:val="20"/>
        </w:rPr>
        <w:t xml:space="preserve">Parternes forpligtelser i henhold til kontrakten suspenderes i tilfælde af force majeure. </w:t>
      </w:r>
    </w:p>
    <w:p w14:paraId="6199F140" w14:textId="77777777" w:rsidR="00E43D44" w:rsidRPr="0014341D" w:rsidRDefault="00E43D44" w:rsidP="00E43D44">
      <w:pPr>
        <w:spacing w:line="240" w:lineRule="auto"/>
        <w:jc w:val="both"/>
        <w:rPr>
          <w:szCs w:val="20"/>
        </w:rPr>
      </w:pPr>
      <w:r w:rsidRPr="0014341D">
        <w:rPr>
          <w:szCs w:val="20"/>
        </w:rPr>
        <w:t xml:space="preserve">Ved force majeure forstås udefrakommende omstændigheder af usædvanlig art, som parterne ikke er herre over, og som de ikke med rimelighed burde have forudset eller overvundet, herunder naturkatastrofer, sygdomsepidemier såsom udbrud af mund- og klovsyge o. lign. og som medfører, at opfyldelsen af kontrakten ikke er mulig eller vil påføre en af parterne en efter dennes forhold urimelig byrde. </w:t>
      </w:r>
    </w:p>
    <w:p w14:paraId="69C8FD30" w14:textId="77777777" w:rsidR="00E43D44" w:rsidRPr="0014341D" w:rsidRDefault="00E43D44" w:rsidP="00E43D44">
      <w:pPr>
        <w:spacing w:line="240" w:lineRule="auto"/>
        <w:jc w:val="both"/>
        <w:rPr>
          <w:szCs w:val="20"/>
        </w:rPr>
      </w:pPr>
    </w:p>
    <w:p w14:paraId="5EA60B94" w14:textId="77777777" w:rsidR="00E43D44" w:rsidRPr="0014341D" w:rsidRDefault="00E43D44" w:rsidP="00E43D44">
      <w:pPr>
        <w:pStyle w:val="Default"/>
        <w:spacing w:after="255"/>
        <w:jc w:val="both"/>
        <w:rPr>
          <w:rFonts w:ascii="Georgia" w:hAnsi="Georgia"/>
          <w:sz w:val="20"/>
          <w:szCs w:val="20"/>
        </w:rPr>
      </w:pPr>
      <w:r w:rsidRPr="0014341D">
        <w:rPr>
          <w:rFonts w:ascii="Georgia" w:hAnsi="Georgia"/>
          <w:sz w:val="20"/>
          <w:szCs w:val="20"/>
        </w:rPr>
        <w:t xml:space="preserve">Den part, der vil påberåbe sig force majeure, skal uden ugrundet ophold skriftligt underrette den anden part om force majeure-begivenhedens opståen og forventede varighed.  Årsagen til force majeure skal dokumenteres skriftligt. </w:t>
      </w:r>
    </w:p>
    <w:p w14:paraId="2317113F" w14:textId="77777777" w:rsidR="00E43D44" w:rsidRPr="0014341D" w:rsidRDefault="00E43D44" w:rsidP="00E43D44">
      <w:pPr>
        <w:pStyle w:val="Default"/>
        <w:jc w:val="both"/>
        <w:rPr>
          <w:rFonts w:ascii="Georgia" w:hAnsi="Georgia"/>
          <w:sz w:val="20"/>
          <w:szCs w:val="20"/>
        </w:rPr>
      </w:pPr>
      <w:r w:rsidRPr="0014341D">
        <w:rPr>
          <w:rFonts w:ascii="Georgia" w:hAnsi="Georgia"/>
          <w:sz w:val="20"/>
          <w:szCs w:val="20"/>
        </w:rPr>
        <w:t xml:space="preserve">Når force majeure-begivenheden er ophørt, genoptages parternes forpligtelser i henhold til kontrakten. </w:t>
      </w:r>
    </w:p>
    <w:p w14:paraId="46FD679E" w14:textId="77777777" w:rsidR="00E43D44" w:rsidRPr="0014341D" w:rsidRDefault="00E43D44" w:rsidP="00E43D44">
      <w:pPr>
        <w:spacing w:line="240" w:lineRule="auto"/>
        <w:jc w:val="both"/>
        <w:rPr>
          <w:szCs w:val="20"/>
        </w:rPr>
      </w:pPr>
    </w:p>
    <w:p w14:paraId="027CE80D" w14:textId="77777777" w:rsidR="00E43D44" w:rsidRPr="0014341D" w:rsidRDefault="00E43D44" w:rsidP="007E6A57">
      <w:pPr>
        <w:pStyle w:val="Listeafsnit"/>
        <w:numPr>
          <w:ilvl w:val="0"/>
          <w:numId w:val="18"/>
        </w:numPr>
        <w:spacing w:line="240" w:lineRule="auto"/>
        <w:contextualSpacing w:val="0"/>
        <w:jc w:val="center"/>
        <w:rPr>
          <w:b/>
          <w:szCs w:val="20"/>
        </w:rPr>
      </w:pPr>
    </w:p>
    <w:p w14:paraId="0CDEF16C" w14:textId="77777777" w:rsidR="00E43D44" w:rsidRPr="0014341D" w:rsidRDefault="00E43D44" w:rsidP="00E43D44">
      <w:pPr>
        <w:pStyle w:val="Overskrift0"/>
        <w:outlineLvl w:val="0"/>
        <w:rPr>
          <w:rFonts w:ascii="Georgia" w:hAnsi="Georgia"/>
          <w:sz w:val="20"/>
          <w:szCs w:val="20"/>
        </w:rPr>
      </w:pPr>
      <w:r w:rsidRPr="0014341D">
        <w:rPr>
          <w:rFonts w:ascii="Georgia" w:hAnsi="Georgia"/>
          <w:sz w:val="20"/>
          <w:szCs w:val="20"/>
        </w:rPr>
        <w:t>OPHØR</w:t>
      </w:r>
    </w:p>
    <w:p w14:paraId="5FE086A4" w14:textId="77777777" w:rsidR="00E43D44" w:rsidRPr="0014341D" w:rsidRDefault="00E43D44" w:rsidP="00E43D44">
      <w:pPr>
        <w:spacing w:line="240" w:lineRule="auto"/>
        <w:jc w:val="both"/>
        <w:rPr>
          <w:szCs w:val="20"/>
        </w:rPr>
      </w:pPr>
      <w:r w:rsidRPr="0014341D">
        <w:rPr>
          <w:szCs w:val="20"/>
        </w:rPr>
        <w:t>Ved kontraktens ophør tilfalder enhver jord-, mur- og nagelfast inventar, herunder læskure, hegn o.l. som Forpagter har foretaget, Bortforpagter vederlagsfrit, med mindre andet er aftalt skriftligt forinden.</w:t>
      </w:r>
    </w:p>
    <w:p w14:paraId="439A1A36" w14:textId="77777777" w:rsidR="00E43D44" w:rsidRPr="0014341D" w:rsidRDefault="00E43D44" w:rsidP="00E43D44">
      <w:pPr>
        <w:spacing w:line="240" w:lineRule="auto"/>
        <w:jc w:val="both"/>
        <w:rPr>
          <w:i/>
          <w:szCs w:val="20"/>
        </w:rPr>
      </w:pPr>
    </w:p>
    <w:p w14:paraId="09EC4F9B" w14:textId="77777777" w:rsidR="00E43D44" w:rsidRPr="0014341D" w:rsidRDefault="00E43D44" w:rsidP="00E43D44">
      <w:pPr>
        <w:spacing w:line="240" w:lineRule="auto"/>
        <w:jc w:val="both"/>
        <w:rPr>
          <w:szCs w:val="20"/>
        </w:rPr>
      </w:pPr>
      <w:r w:rsidRPr="0014341D">
        <w:rPr>
          <w:szCs w:val="20"/>
        </w:rPr>
        <w:t>Ved Forpagters bortgang og hvis Forpagter efterlader sig ægtefælle eller samlever, er denne dog berettiget til at fortsætte forpagtningen i kontraktperioden på uændrede vilkår, medmindre Bortforpagter har vægtige grunde til at modsætte sig dette, herunder at efterladte ikke har det fornødne kendskab til at drive forpagtningen videre.</w:t>
      </w:r>
    </w:p>
    <w:p w14:paraId="49B69372" w14:textId="77777777" w:rsidR="00E43D44" w:rsidRPr="0014341D" w:rsidRDefault="00E43D44" w:rsidP="00E43D44">
      <w:pPr>
        <w:spacing w:line="240" w:lineRule="auto"/>
        <w:jc w:val="both"/>
        <w:rPr>
          <w:szCs w:val="20"/>
        </w:rPr>
      </w:pPr>
      <w:r w:rsidRPr="0014341D">
        <w:rPr>
          <w:szCs w:val="20"/>
        </w:rPr>
        <w:t>Såfremt Forpagters efterlevende ægtefælle eller samlever ønsker at indtræde i forpagtningskontrakten, skal dette meddeles Bortforpagter skriftligt senest 6 uger efter, at dødsboets behandlingsmåde er valgt.</w:t>
      </w:r>
    </w:p>
    <w:p w14:paraId="7C4367B5" w14:textId="77777777" w:rsidR="00E43D44" w:rsidRPr="0014341D" w:rsidRDefault="00E43D44" w:rsidP="00E43D44">
      <w:pPr>
        <w:spacing w:line="240" w:lineRule="auto"/>
        <w:jc w:val="both"/>
        <w:rPr>
          <w:szCs w:val="20"/>
        </w:rPr>
      </w:pPr>
    </w:p>
    <w:p w14:paraId="40EE8F27" w14:textId="77777777" w:rsidR="00E43D44" w:rsidRPr="0014341D" w:rsidRDefault="00E43D44" w:rsidP="00E43D44">
      <w:pPr>
        <w:spacing w:line="240" w:lineRule="auto"/>
        <w:jc w:val="both"/>
        <w:rPr>
          <w:szCs w:val="20"/>
        </w:rPr>
      </w:pPr>
      <w:r w:rsidRPr="0014341D">
        <w:rPr>
          <w:szCs w:val="20"/>
        </w:rPr>
        <w:t xml:space="preserve">Har Bortforpagter, i tilfælde af Forpagters død, ikke rettidigt modtaget meddelelse jf. ovenstående, kan Bortforpagter opsige kontrakten med 1 måneds varsel.   </w:t>
      </w:r>
    </w:p>
    <w:p w14:paraId="1AF6A383" w14:textId="77777777" w:rsidR="00E43D44" w:rsidRPr="0014341D" w:rsidRDefault="00E43D44" w:rsidP="00E43D44">
      <w:pPr>
        <w:spacing w:line="240" w:lineRule="auto"/>
        <w:jc w:val="both"/>
        <w:rPr>
          <w:szCs w:val="20"/>
        </w:rPr>
      </w:pPr>
    </w:p>
    <w:p w14:paraId="02EB91FD" w14:textId="77777777" w:rsidR="00E43D44" w:rsidRPr="0014341D" w:rsidRDefault="00E43D44" w:rsidP="007E6A57">
      <w:pPr>
        <w:pStyle w:val="Listeafsnit"/>
        <w:numPr>
          <w:ilvl w:val="0"/>
          <w:numId w:val="18"/>
        </w:numPr>
        <w:spacing w:line="240" w:lineRule="auto"/>
        <w:contextualSpacing w:val="0"/>
        <w:jc w:val="center"/>
        <w:rPr>
          <w:szCs w:val="20"/>
        </w:rPr>
      </w:pPr>
    </w:p>
    <w:p w14:paraId="224C4FA2" w14:textId="77777777" w:rsidR="00E43D44" w:rsidRPr="0014341D" w:rsidRDefault="00E43D44" w:rsidP="00E43D44">
      <w:pPr>
        <w:spacing w:line="240" w:lineRule="auto"/>
        <w:jc w:val="center"/>
        <w:rPr>
          <w:b/>
          <w:szCs w:val="20"/>
        </w:rPr>
      </w:pPr>
      <w:r w:rsidRPr="0014341D">
        <w:rPr>
          <w:b/>
          <w:szCs w:val="20"/>
        </w:rPr>
        <w:t>TVISTER</w:t>
      </w:r>
    </w:p>
    <w:p w14:paraId="6497C096" w14:textId="77777777" w:rsidR="00E43D44" w:rsidRPr="0014341D" w:rsidRDefault="00E43D44" w:rsidP="00E43D44">
      <w:pPr>
        <w:tabs>
          <w:tab w:val="num" w:pos="576"/>
        </w:tabs>
        <w:spacing w:line="240" w:lineRule="auto"/>
        <w:jc w:val="both"/>
        <w:rPr>
          <w:rFonts w:cs="Arial"/>
          <w:bCs/>
          <w:szCs w:val="20"/>
        </w:rPr>
      </w:pPr>
      <w:r w:rsidRPr="0014341D">
        <w:rPr>
          <w:szCs w:val="20"/>
        </w:rPr>
        <w:lastRenderedPageBreak/>
        <w:t xml:space="preserve">Kontrakten er undergivet dansk ret. </w:t>
      </w:r>
      <w:r w:rsidRPr="0014341D">
        <w:rPr>
          <w:rFonts w:cs="Arial"/>
          <w:bCs/>
          <w:szCs w:val="20"/>
        </w:rPr>
        <w:t>Såfremt der opstår en tvist mellem Parterne i forbindelse med nærværende kontrakt, skal Parterne med en positiv, samarbejdende og ansvarlig holdning søge at indlede forhandlinger med henblik på at løse tvisten.</w:t>
      </w:r>
    </w:p>
    <w:p w14:paraId="2CC416F5" w14:textId="77777777" w:rsidR="00E43D44" w:rsidRPr="0014341D" w:rsidRDefault="00E43D44" w:rsidP="00E43D44">
      <w:pPr>
        <w:suppressAutoHyphens w:val="0"/>
        <w:spacing w:before="240" w:after="240" w:line="240" w:lineRule="auto"/>
        <w:jc w:val="both"/>
        <w:rPr>
          <w:szCs w:val="20"/>
        </w:rPr>
      </w:pPr>
      <w:r w:rsidRPr="0014341D">
        <w:rPr>
          <w:szCs w:val="20"/>
        </w:rPr>
        <w:t>Såfremt Parterne ikke selv er i stand til at løse en eventuel uoverensstemmelse, er Parterne enige om at søge uoverensstemmelsen løst ved mellemkomst af en syns- og skønsmand udpeget af Parterne i fællesskab.</w:t>
      </w:r>
    </w:p>
    <w:p w14:paraId="26D6BECA" w14:textId="34089048" w:rsidR="00E43D44" w:rsidRPr="0014341D" w:rsidRDefault="00E43D44" w:rsidP="00BD02F4">
      <w:pPr>
        <w:suppressAutoHyphens w:val="0"/>
        <w:spacing w:before="240" w:after="240" w:line="240" w:lineRule="auto"/>
        <w:rPr>
          <w:szCs w:val="20"/>
        </w:rPr>
      </w:pPr>
      <w:r w:rsidRPr="0014341D">
        <w:rPr>
          <w:szCs w:val="20"/>
        </w:rPr>
        <w:t xml:space="preserve">Hvis uenighed ikke kan løses ved forhandling mellem Parterne eller ved mellemkomst af en syns- og skønsmand, skal tvisten endeligt afgøres </w:t>
      </w:r>
      <w:r w:rsidR="00BD02F4">
        <w:rPr>
          <w:szCs w:val="20"/>
        </w:rPr>
        <w:t>efter dansk ret ved de almindelige domstole</w:t>
      </w:r>
      <w:r w:rsidRPr="0014341D">
        <w:rPr>
          <w:szCs w:val="20"/>
        </w:rPr>
        <w:t>.</w:t>
      </w:r>
    </w:p>
    <w:p w14:paraId="1762005C" w14:textId="77777777" w:rsidR="00E43D44" w:rsidRPr="0014341D" w:rsidRDefault="00E43D44" w:rsidP="007E6A57">
      <w:pPr>
        <w:pStyle w:val="Listeafsnit"/>
        <w:numPr>
          <w:ilvl w:val="0"/>
          <w:numId w:val="18"/>
        </w:numPr>
        <w:tabs>
          <w:tab w:val="left" w:pos="-851"/>
          <w:tab w:val="left" w:pos="0"/>
          <w:tab w:val="left" w:pos="851"/>
          <w:tab w:val="left" w:pos="1702"/>
          <w:tab w:val="left" w:pos="2553"/>
          <w:tab w:val="left" w:pos="3403"/>
          <w:tab w:val="left" w:pos="4254"/>
          <w:tab w:val="left" w:pos="5105"/>
          <w:tab w:val="left" w:pos="5956"/>
          <w:tab w:val="left" w:pos="6807"/>
          <w:tab w:val="left" w:pos="7657"/>
          <w:tab w:val="left" w:pos="8508"/>
        </w:tabs>
        <w:spacing w:line="240" w:lineRule="auto"/>
        <w:contextualSpacing w:val="0"/>
        <w:jc w:val="center"/>
        <w:rPr>
          <w:szCs w:val="20"/>
        </w:rPr>
      </w:pPr>
    </w:p>
    <w:p w14:paraId="25B48D02" w14:textId="77777777" w:rsidR="00E43D44" w:rsidRPr="0014341D" w:rsidRDefault="00E43D44" w:rsidP="00E43D44">
      <w:pPr>
        <w:pStyle w:val="Overskrift0"/>
        <w:rPr>
          <w:rFonts w:ascii="Georgia" w:hAnsi="Georgia"/>
          <w:sz w:val="20"/>
          <w:szCs w:val="20"/>
        </w:rPr>
      </w:pPr>
      <w:r w:rsidRPr="0014341D">
        <w:rPr>
          <w:rFonts w:ascii="Georgia" w:hAnsi="Georgia"/>
          <w:sz w:val="20"/>
          <w:szCs w:val="20"/>
        </w:rPr>
        <w:t>ØVRIGE BESTEMMELSER</w:t>
      </w:r>
    </w:p>
    <w:p w14:paraId="7B7D59F3" w14:textId="5E8A0994" w:rsidR="00E43D44" w:rsidRPr="00DF3C2F" w:rsidRDefault="00E43D44" w:rsidP="00DF3C2F">
      <w:pPr>
        <w:spacing w:line="240" w:lineRule="auto"/>
        <w:rPr>
          <w:b/>
        </w:rPr>
      </w:pPr>
      <w:r w:rsidRPr="0014341D">
        <w:rPr>
          <w:b/>
        </w:rPr>
        <w:t>Overdragelse:</w:t>
      </w:r>
      <w:r w:rsidR="00DF3C2F">
        <w:rPr>
          <w:b/>
        </w:rPr>
        <w:t xml:space="preserve"> </w:t>
      </w:r>
      <w:r w:rsidR="006E3F75">
        <w:rPr>
          <w:szCs w:val="20"/>
        </w:rPr>
        <w:t>Forpagter</w:t>
      </w:r>
      <w:r w:rsidRPr="0014341D">
        <w:rPr>
          <w:szCs w:val="20"/>
        </w:rPr>
        <w:t xml:space="preserve"> kan hverken helt eller delvist uden </w:t>
      </w:r>
      <w:r w:rsidR="006E3F75">
        <w:rPr>
          <w:szCs w:val="20"/>
        </w:rPr>
        <w:t>Bortforpagters</w:t>
      </w:r>
      <w:r w:rsidRPr="0014341D">
        <w:rPr>
          <w:szCs w:val="20"/>
        </w:rPr>
        <w:t xml:space="preserve"> skriftlige samtykke overdrage sine rettigheder og pligter i henhold til denne kontrakt til andre.</w:t>
      </w:r>
    </w:p>
    <w:p w14:paraId="12F0B7B1" w14:textId="77777777" w:rsidR="00E43D44" w:rsidRPr="0014341D" w:rsidRDefault="00E43D44" w:rsidP="00E43D44">
      <w:pPr>
        <w:spacing w:line="240" w:lineRule="auto"/>
        <w:jc w:val="both"/>
        <w:rPr>
          <w:szCs w:val="20"/>
        </w:rPr>
      </w:pPr>
    </w:p>
    <w:p w14:paraId="37C3B0E2" w14:textId="1581739C" w:rsidR="00E43D44" w:rsidRPr="0014341D" w:rsidRDefault="006E3F75" w:rsidP="00E43D44">
      <w:pPr>
        <w:spacing w:line="240" w:lineRule="auto"/>
        <w:jc w:val="both"/>
        <w:rPr>
          <w:szCs w:val="20"/>
        </w:rPr>
      </w:pPr>
      <w:r>
        <w:rPr>
          <w:szCs w:val="20"/>
        </w:rPr>
        <w:t>Bortforpagter</w:t>
      </w:r>
      <w:r w:rsidR="00E43D44" w:rsidRPr="0014341D">
        <w:rPr>
          <w:szCs w:val="20"/>
        </w:rPr>
        <w:t xml:space="preserve"> har ret til at overdrage sine rettigheder og forpligtelser efter denne </w:t>
      </w:r>
      <w:r w:rsidR="00E43D44" w:rsidRPr="0014341D">
        <w:t>k</w:t>
      </w:r>
      <w:r w:rsidR="00E43D44" w:rsidRPr="0014341D">
        <w:rPr>
          <w:szCs w:val="20"/>
        </w:rPr>
        <w:t>ontrakt til en anden offentlig institution eller til en institution, der ejes af det offentlige eller i det væsentlige drives for offentlige midler</w:t>
      </w:r>
      <w:r>
        <w:rPr>
          <w:szCs w:val="20"/>
        </w:rPr>
        <w:t xml:space="preserve"> – eller i forbindelse med evt. salg af det forpagtede</w:t>
      </w:r>
      <w:r w:rsidR="00E43D44" w:rsidRPr="0014341D">
        <w:rPr>
          <w:szCs w:val="20"/>
        </w:rPr>
        <w:t>.</w:t>
      </w:r>
    </w:p>
    <w:p w14:paraId="69658EB0" w14:textId="77777777" w:rsidR="00E43D44" w:rsidRPr="0014341D" w:rsidRDefault="00E43D44" w:rsidP="00E43D44">
      <w:pPr>
        <w:spacing w:line="240" w:lineRule="auto"/>
      </w:pPr>
    </w:p>
    <w:p w14:paraId="7ABFF0F1" w14:textId="05749665" w:rsidR="00E43D44" w:rsidRPr="00DF3C2F" w:rsidRDefault="00E43D44" w:rsidP="00DF3C2F">
      <w:pPr>
        <w:spacing w:line="240" w:lineRule="auto"/>
        <w:rPr>
          <w:b/>
        </w:rPr>
      </w:pPr>
      <w:r w:rsidRPr="0014341D">
        <w:rPr>
          <w:b/>
        </w:rPr>
        <w:t>Ændringer:</w:t>
      </w:r>
      <w:r w:rsidR="00DF3C2F">
        <w:rPr>
          <w:b/>
        </w:rPr>
        <w:t xml:space="preserve"> </w:t>
      </w:r>
      <w:r w:rsidRPr="0014341D">
        <w:rPr>
          <w:szCs w:val="20"/>
        </w:rPr>
        <w:t>Alle ændringer i og tilføjelser til nærværende forpagtningskontrakt skal aftales skriftligt mellem Parterne for at være gyldige.</w:t>
      </w:r>
    </w:p>
    <w:p w14:paraId="308B36FA" w14:textId="77777777" w:rsidR="00E43D44" w:rsidRPr="0014341D" w:rsidRDefault="00E43D44" w:rsidP="00E43D44">
      <w:pPr>
        <w:spacing w:line="240" w:lineRule="auto"/>
      </w:pPr>
    </w:p>
    <w:p w14:paraId="20003785" w14:textId="5D6F2DF2" w:rsidR="00E43D44" w:rsidRPr="00DF3C2F" w:rsidRDefault="00E43D44" w:rsidP="00DF3C2F">
      <w:pPr>
        <w:spacing w:line="240" w:lineRule="auto"/>
        <w:rPr>
          <w:b/>
        </w:rPr>
      </w:pPr>
      <w:r w:rsidRPr="0014341D">
        <w:rPr>
          <w:b/>
        </w:rPr>
        <w:t>Tredjemands ret:</w:t>
      </w:r>
      <w:r w:rsidR="00DF3C2F">
        <w:rPr>
          <w:b/>
        </w:rPr>
        <w:t xml:space="preserve"> </w:t>
      </w:r>
      <w:r w:rsidRPr="0014341D">
        <w:rPr>
          <w:szCs w:val="20"/>
        </w:rPr>
        <w:t>Ud over Parterne kan ingen tredjemand støtte ret på denne kontrakt.</w:t>
      </w:r>
    </w:p>
    <w:p w14:paraId="435EB49F" w14:textId="77777777" w:rsidR="00E43D44" w:rsidRPr="0014341D" w:rsidRDefault="00E43D44" w:rsidP="00E43D44">
      <w:pPr>
        <w:spacing w:line="240" w:lineRule="auto"/>
        <w:jc w:val="center"/>
        <w:rPr>
          <w:b/>
        </w:rPr>
      </w:pPr>
    </w:p>
    <w:p w14:paraId="2344004B" w14:textId="77777777" w:rsidR="00E43D44" w:rsidRPr="0014341D" w:rsidRDefault="00E43D44" w:rsidP="00E43D44">
      <w:pPr>
        <w:spacing w:line="240" w:lineRule="auto"/>
        <w:rPr>
          <w:b/>
        </w:rPr>
      </w:pPr>
      <w:r w:rsidRPr="0014341D">
        <w:rPr>
          <w:b/>
        </w:rPr>
        <w:t>Rangordning af dokumenter:</w:t>
      </w:r>
    </w:p>
    <w:p w14:paraId="02CC107F" w14:textId="77777777" w:rsidR="00E43D44" w:rsidRPr="0014341D" w:rsidRDefault="00E43D44" w:rsidP="00E43D44">
      <w:pPr>
        <w:pStyle w:val="Listeafsnit"/>
        <w:numPr>
          <w:ilvl w:val="0"/>
          <w:numId w:val="20"/>
        </w:numPr>
        <w:spacing w:line="240" w:lineRule="auto"/>
        <w:contextualSpacing w:val="0"/>
      </w:pPr>
      <w:r w:rsidRPr="0014341D">
        <w:t>Denne kontrakt med bilag</w:t>
      </w:r>
    </w:p>
    <w:p w14:paraId="69A1840B" w14:textId="77777777" w:rsidR="00E43D44" w:rsidRPr="0014341D" w:rsidRDefault="00E43D44" w:rsidP="00E43D44">
      <w:pPr>
        <w:pStyle w:val="Listeafsnit"/>
        <w:numPr>
          <w:ilvl w:val="0"/>
          <w:numId w:val="20"/>
        </w:numPr>
        <w:spacing w:line="240" w:lineRule="auto"/>
        <w:contextualSpacing w:val="0"/>
      </w:pPr>
      <w:r w:rsidRPr="0014341D">
        <w:t>Skriftlige tillæg og ændringer til denne kontrakt</w:t>
      </w:r>
    </w:p>
    <w:p w14:paraId="745384C5" w14:textId="77777777" w:rsidR="00E43D44" w:rsidRPr="0014341D" w:rsidRDefault="00E43D44" w:rsidP="00E43D44">
      <w:pPr>
        <w:pStyle w:val="Listeafsnit"/>
        <w:numPr>
          <w:ilvl w:val="0"/>
          <w:numId w:val="20"/>
        </w:numPr>
        <w:spacing w:line="240" w:lineRule="auto"/>
        <w:contextualSpacing w:val="0"/>
      </w:pPr>
      <w:r w:rsidRPr="0014341D">
        <w:t>Samlet udbudsmateriale</w:t>
      </w:r>
    </w:p>
    <w:p w14:paraId="43196431" w14:textId="77777777" w:rsidR="00E43D44" w:rsidRPr="0014341D" w:rsidRDefault="00E43D44" w:rsidP="00E43D44">
      <w:pPr>
        <w:pStyle w:val="Listeafsnit"/>
        <w:numPr>
          <w:ilvl w:val="0"/>
          <w:numId w:val="20"/>
        </w:numPr>
        <w:spacing w:line="240" w:lineRule="auto"/>
        <w:contextualSpacing w:val="0"/>
      </w:pPr>
      <w:r w:rsidRPr="0014341D">
        <w:t>Tilbudsmateriale fra Forpagter</w:t>
      </w:r>
    </w:p>
    <w:p w14:paraId="4025718F" w14:textId="77777777" w:rsidR="00E43D44" w:rsidRPr="0014341D" w:rsidRDefault="00E43D44" w:rsidP="00E43D44">
      <w:pPr>
        <w:spacing w:line="240" w:lineRule="auto"/>
        <w:jc w:val="both"/>
        <w:rPr>
          <w:szCs w:val="20"/>
        </w:rPr>
      </w:pPr>
    </w:p>
    <w:p w14:paraId="778258E8" w14:textId="77777777" w:rsidR="00E43D44" w:rsidRPr="0014341D" w:rsidRDefault="00E43D44" w:rsidP="007E6A57">
      <w:pPr>
        <w:pStyle w:val="Listeafsnit"/>
        <w:numPr>
          <w:ilvl w:val="0"/>
          <w:numId w:val="18"/>
        </w:numPr>
        <w:spacing w:line="240" w:lineRule="auto"/>
        <w:contextualSpacing w:val="0"/>
        <w:jc w:val="center"/>
        <w:rPr>
          <w:b/>
          <w:szCs w:val="20"/>
        </w:rPr>
      </w:pPr>
    </w:p>
    <w:p w14:paraId="5E99B3F1" w14:textId="77777777" w:rsidR="00E43D44" w:rsidRPr="0014341D" w:rsidRDefault="00E43D44" w:rsidP="00E43D44">
      <w:pPr>
        <w:spacing w:line="240" w:lineRule="auto"/>
        <w:jc w:val="center"/>
        <w:rPr>
          <w:b/>
          <w:szCs w:val="20"/>
        </w:rPr>
      </w:pPr>
      <w:r w:rsidRPr="0014341D">
        <w:rPr>
          <w:b/>
          <w:szCs w:val="20"/>
        </w:rPr>
        <w:t>UNDERSKRIFT</w:t>
      </w:r>
    </w:p>
    <w:p w14:paraId="49990189" w14:textId="77777777" w:rsidR="00E43D44" w:rsidRPr="0014341D" w:rsidRDefault="00E43D44" w:rsidP="00E43D44">
      <w:pPr>
        <w:spacing w:line="240" w:lineRule="auto"/>
        <w:jc w:val="both"/>
        <w:rPr>
          <w:szCs w:val="20"/>
        </w:rPr>
      </w:pPr>
      <w:r w:rsidRPr="0014341D">
        <w:rPr>
          <w:szCs w:val="20"/>
        </w:rPr>
        <w:t>Denne kontrakt er først gyldig, når den er forsynet med Parternes underskrift.</w:t>
      </w:r>
    </w:p>
    <w:p w14:paraId="0DDCCE92" w14:textId="77777777" w:rsidR="00E43D44" w:rsidRPr="0014341D" w:rsidRDefault="00E43D44" w:rsidP="00E43D44">
      <w:pPr>
        <w:spacing w:line="240" w:lineRule="auto"/>
        <w:jc w:val="both"/>
        <w:rPr>
          <w:szCs w:val="20"/>
        </w:rPr>
      </w:pPr>
    </w:p>
    <w:p w14:paraId="6AED7CCC" w14:textId="77777777" w:rsidR="00E43D44" w:rsidRPr="0014341D" w:rsidRDefault="00E43D44" w:rsidP="00E43D44">
      <w:pPr>
        <w:spacing w:line="240" w:lineRule="auto"/>
        <w:jc w:val="both"/>
        <w:rPr>
          <w:szCs w:val="20"/>
        </w:rPr>
      </w:pP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0"/>
        <w:gridCol w:w="3635"/>
      </w:tblGrid>
      <w:tr w:rsidR="00E43D44" w:rsidRPr="0014341D" w14:paraId="0795A166" w14:textId="77777777" w:rsidTr="00455E34">
        <w:tc>
          <w:tcPr>
            <w:tcW w:w="3570" w:type="dxa"/>
          </w:tcPr>
          <w:p w14:paraId="33D97C12" w14:textId="77777777" w:rsidR="00E43D44" w:rsidRPr="0014341D" w:rsidRDefault="00E43D44" w:rsidP="00A2533B">
            <w:pPr>
              <w:spacing w:line="240" w:lineRule="auto"/>
              <w:jc w:val="both"/>
              <w:rPr>
                <w:b/>
                <w:szCs w:val="20"/>
              </w:rPr>
            </w:pPr>
            <w:r w:rsidRPr="0014341D">
              <w:rPr>
                <w:b/>
                <w:szCs w:val="20"/>
              </w:rPr>
              <w:t>Forpagter:</w:t>
            </w:r>
          </w:p>
        </w:tc>
        <w:tc>
          <w:tcPr>
            <w:tcW w:w="3635" w:type="dxa"/>
          </w:tcPr>
          <w:p w14:paraId="39798FFD" w14:textId="77777777" w:rsidR="00E43D44" w:rsidRPr="0014341D" w:rsidRDefault="00E43D44" w:rsidP="00A2533B">
            <w:pPr>
              <w:spacing w:line="240" w:lineRule="auto"/>
              <w:jc w:val="both"/>
              <w:rPr>
                <w:b/>
                <w:szCs w:val="20"/>
              </w:rPr>
            </w:pPr>
            <w:r w:rsidRPr="0014341D">
              <w:rPr>
                <w:b/>
                <w:szCs w:val="20"/>
              </w:rPr>
              <w:t xml:space="preserve">Bortforpagter:                                                                                 </w:t>
            </w:r>
          </w:p>
        </w:tc>
      </w:tr>
      <w:tr w:rsidR="00E43D44" w:rsidRPr="0014341D" w14:paraId="672A838F" w14:textId="77777777" w:rsidTr="00455E34">
        <w:tc>
          <w:tcPr>
            <w:tcW w:w="3570" w:type="dxa"/>
          </w:tcPr>
          <w:p w14:paraId="125D7A48" w14:textId="77777777" w:rsidR="00E43D44" w:rsidRPr="0014341D" w:rsidRDefault="00E43D44" w:rsidP="00A2533B">
            <w:pPr>
              <w:spacing w:line="240" w:lineRule="auto"/>
              <w:jc w:val="both"/>
              <w:rPr>
                <w:szCs w:val="20"/>
              </w:rPr>
            </w:pPr>
          </w:p>
        </w:tc>
        <w:tc>
          <w:tcPr>
            <w:tcW w:w="3635" w:type="dxa"/>
          </w:tcPr>
          <w:p w14:paraId="2728E6C9" w14:textId="77777777" w:rsidR="00E43D44" w:rsidRPr="0014341D" w:rsidRDefault="00E43D44" w:rsidP="00A2533B">
            <w:pPr>
              <w:spacing w:line="240" w:lineRule="auto"/>
              <w:jc w:val="both"/>
              <w:rPr>
                <w:szCs w:val="20"/>
              </w:rPr>
            </w:pPr>
          </w:p>
        </w:tc>
      </w:tr>
      <w:tr w:rsidR="00E43D44" w:rsidRPr="0014341D" w14:paraId="2EB8DEDF" w14:textId="77777777" w:rsidTr="00455E34">
        <w:tc>
          <w:tcPr>
            <w:tcW w:w="3570" w:type="dxa"/>
          </w:tcPr>
          <w:p w14:paraId="6505FD48" w14:textId="77777777" w:rsidR="00E43D44" w:rsidRPr="0014341D" w:rsidRDefault="00E43D44" w:rsidP="00A2533B">
            <w:pPr>
              <w:spacing w:line="240" w:lineRule="auto"/>
              <w:jc w:val="both"/>
              <w:rPr>
                <w:i/>
                <w:szCs w:val="20"/>
              </w:rPr>
            </w:pPr>
          </w:p>
          <w:p w14:paraId="31D2A86C" w14:textId="77777777" w:rsidR="00E43D44" w:rsidRPr="0014341D" w:rsidRDefault="00E43D44" w:rsidP="00A2533B">
            <w:pPr>
              <w:spacing w:line="240" w:lineRule="auto"/>
              <w:jc w:val="both"/>
              <w:rPr>
                <w:szCs w:val="20"/>
              </w:rPr>
            </w:pPr>
            <w:r w:rsidRPr="0014341D">
              <w:rPr>
                <w:i/>
                <w:szCs w:val="20"/>
              </w:rPr>
              <w:t>Dato og underskrift</w:t>
            </w:r>
          </w:p>
        </w:tc>
        <w:tc>
          <w:tcPr>
            <w:tcW w:w="3635" w:type="dxa"/>
          </w:tcPr>
          <w:p w14:paraId="7993F4F9" w14:textId="77777777" w:rsidR="00E43D44" w:rsidRPr="0014341D" w:rsidRDefault="00E43D44" w:rsidP="00A2533B">
            <w:pPr>
              <w:spacing w:line="240" w:lineRule="auto"/>
              <w:jc w:val="both"/>
              <w:rPr>
                <w:i/>
                <w:szCs w:val="20"/>
              </w:rPr>
            </w:pPr>
          </w:p>
          <w:p w14:paraId="3C29E812" w14:textId="77777777" w:rsidR="00E43D44" w:rsidRPr="0014341D" w:rsidRDefault="00E43D44" w:rsidP="00A2533B">
            <w:pPr>
              <w:spacing w:line="240" w:lineRule="auto"/>
              <w:jc w:val="both"/>
              <w:rPr>
                <w:szCs w:val="20"/>
              </w:rPr>
            </w:pPr>
            <w:r w:rsidRPr="0014341D">
              <w:rPr>
                <w:i/>
                <w:szCs w:val="20"/>
              </w:rPr>
              <w:t>Dato og underskrift</w:t>
            </w:r>
          </w:p>
        </w:tc>
      </w:tr>
      <w:tr w:rsidR="00E43D44" w:rsidRPr="0014341D" w14:paraId="1742808D" w14:textId="77777777" w:rsidTr="00455E34">
        <w:tc>
          <w:tcPr>
            <w:tcW w:w="3570" w:type="dxa"/>
          </w:tcPr>
          <w:p w14:paraId="219FD2BB" w14:textId="069EF991" w:rsidR="00E43D44" w:rsidRPr="0014341D" w:rsidRDefault="00E43D44" w:rsidP="00764455">
            <w:pPr>
              <w:spacing w:line="240" w:lineRule="auto"/>
              <w:jc w:val="both"/>
              <w:rPr>
                <w:i/>
                <w:color w:val="66BA4A" w:themeColor="accent1" w:themeTint="99"/>
                <w:szCs w:val="20"/>
              </w:rPr>
            </w:pPr>
          </w:p>
        </w:tc>
        <w:tc>
          <w:tcPr>
            <w:tcW w:w="3635" w:type="dxa"/>
          </w:tcPr>
          <w:p w14:paraId="0B6405E3" w14:textId="77777777" w:rsidR="00E43D44" w:rsidRPr="0014341D" w:rsidRDefault="00E43D44" w:rsidP="00A2533B">
            <w:pPr>
              <w:spacing w:line="240" w:lineRule="auto"/>
              <w:jc w:val="both"/>
              <w:rPr>
                <w:szCs w:val="20"/>
              </w:rPr>
            </w:pPr>
          </w:p>
        </w:tc>
      </w:tr>
      <w:tr w:rsidR="00E43D44" w:rsidRPr="0014341D" w14:paraId="7EB619AB" w14:textId="77777777" w:rsidTr="00455E34">
        <w:tc>
          <w:tcPr>
            <w:tcW w:w="3570" w:type="dxa"/>
          </w:tcPr>
          <w:p w14:paraId="6D4A65B4" w14:textId="1BD8DF7C" w:rsidR="00E43D44" w:rsidRPr="0014341D" w:rsidRDefault="00E43D44" w:rsidP="00A2533B">
            <w:pPr>
              <w:spacing w:line="240" w:lineRule="auto"/>
              <w:jc w:val="both"/>
              <w:rPr>
                <w:szCs w:val="20"/>
                <w:highlight w:val="green"/>
              </w:rPr>
            </w:pPr>
          </w:p>
        </w:tc>
        <w:tc>
          <w:tcPr>
            <w:tcW w:w="3635" w:type="dxa"/>
          </w:tcPr>
          <w:p w14:paraId="5A2CAB57" w14:textId="77777777" w:rsidR="00E43D44" w:rsidRPr="0014341D" w:rsidRDefault="00E43D44" w:rsidP="00A2533B">
            <w:pPr>
              <w:spacing w:line="240" w:lineRule="auto"/>
              <w:jc w:val="both"/>
              <w:rPr>
                <w:szCs w:val="20"/>
              </w:rPr>
            </w:pPr>
          </w:p>
        </w:tc>
      </w:tr>
      <w:tr w:rsidR="00E43D44" w:rsidRPr="0014341D" w14:paraId="5C0376AF" w14:textId="77777777" w:rsidTr="00455E34">
        <w:tc>
          <w:tcPr>
            <w:tcW w:w="3570" w:type="dxa"/>
          </w:tcPr>
          <w:p w14:paraId="2B03B8FF" w14:textId="77777777" w:rsidR="00E43D44" w:rsidRPr="0014341D" w:rsidRDefault="00E43D44" w:rsidP="00A2533B">
            <w:pPr>
              <w:spacing w:line="240" w:lineRule="auto"/>
              <w:jc w:val="both"/>
              <w:rPr>
                <w:szCs w:val="20"/>
              </w:rPr>
            </w:pPr>
          </w:p>
        </w:tc>
        <w:tc>
          <w:tcPr>
            <w:tcW w:w="3635" w:type="dxa"/>
          </w:tcPr>
          <w:p w14:paraId="48DCDC7D" w14:textId="77777777" w:rsidR="00E43D44" w:rsidRPr="0014341D" w:rsidRDefault="00E43D44" w:rsidP="00A2533B">
            <w:pPr>
              <w:spacing w:line="240" w:lineRule="auto"/>
              <w:jc w:val="both"/>
              <w:rPr>
                <w:szCs w:val="20"/>
              </w:rPr>
            </w:pPr>
          </w:p>
        </w:tc>
      </w:tr>
      <w:tr w:rsidR="00E43D44" w:rsidRPr="0014341D" w14:paraId="499AF4EB" w14:textId="77777777" w:rsidTr="00455E34">
        <w:tc>
          <w:tcPr>
            <w:tcW w:w="3570" w:type="dxa"/>
          </w:tcPr>
          <w:p w14:paraId="1CF8F58B" w14:textId="6A02472D" w:rsidR="00E43D44" w:rsidRPr="0014341D" w:rsidRDefault="00E43D44" w:rsidP="00A2533B">
            <w:pPr>
              <w:spacing w:line="240" w:lineRule="auto"/>
              <w:jc w:val="both"/>
              <w:rPr>
                <w:szCs w:val="20"/>
              </w:rPr>
            </w:pPr>
          </w:p>
        </w:tc>
        <w:tc>
          <w:tcPr>
            <w:tcW w:w="3635" w:type="dxa"/>
          </w:tcPr>
          <w:p w14:paraId="15F09543" w14:textId="77777777" w:rsidR="00E43D44" w:rsidRPr="0014341D" w:rsidRDefault="00E43D44" w:rsidP="00A2533B">
            <w:pPr>
              <w:spacing w:line="240" w:lineRule="auto"/>
              <w:jc w:val="both"/>
              <w:rPr>
                <w:szCs w:val="20"/>
              </w:rPr>
            </w:pPr>
          </w:p>
        </w:tc>
      </w:tr>
      <w:tr w:rsidR="00E43D44" w:rsidRPr="0014341D" w14:paraId="037A4981" w14:textId="77777777" w:rsidTr="00455E34">
        <w:tc>
          <w:tcPr>
            <w:tcW w:w="3570" w:type="dxa"/>
          </w:tcPr>
          <w:p w14:paraId="58B2C372" w14:textId="77777777" w:rsidR="00E43D44" w:rsidRPr="0014341D" w:rsidRDefault="00E43D44" w:rsidP="00A2533B">
            <w:pPr>
              <w:spacing w:line="240" w:lineRule="auto"/>
              <w:jc w:val="both"/>
              <w:rPr>
                <w:szCs w:val="20"/>
              </w:rPr>
            </w:pPr>
          </w:p>
        </w:tc>
        <w:tc>
          <w:tcPr>
            <w:tcW w:w="3635" w:type="dxa"/>
          </w:tcPr>
          <w:p w14:paraId="5D00D1B7" w14:textId="77777777" w:rsidR="00E43D44" w:rsidRPr="0014341D" w:rsidRDefault="00E43D44" w:rsidP="00A2533B">
            <w:pPr>
              <w:spacing w:line="240" w:lineRule="auto"/>
              <w:jc w:val="both"/>
              <w:rPr>
                <w:szCs w:val="20"/>
              </w:rPr>
            </w:pPr>
          </w:p>
        </w:tc>
      </w:tr>
    </w:tbl>
    <w:p w14:paraId="02A3616E" w14:textId="77777777" w:rsidR="005E4CA1" w:rsidRPr="0014341D" w:rsidRDefault="005E4CA1">
      <w:r w:rsidRPr="0014341D">
        <w:br w:type="page"/>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964"/>
      </w:tblGrid>
      <w:tr w:rsidR="0001082C" w:rsidRPr="0014341D" w14:paraId="438DE24A" w14:textId="77777777" w:rsidTr="00C9432B">
        <w:trPr>
          <w:cantSplit/>
          <w:trHeight w:val="1122"/>
        </w:trPr>
        <w:tc>
          <w:tcPr>
            <w:tcW w:w="6964" w:type="dxa"/>
          </w:tcPr>
          <w:p w14:paraId="6CAA9C2C" w14:textId="39ABEAB4" w:rsidR="0001082C" w:rsidRPr="0014341D" w:rsidRDefault="00AF05B3" w:rsidP="00C913E3">
            <w:pPr>
              <w:tabs>
                <w:tab w:val="left" w:pos="6511"/>
              </w:tabs>
              <w:rPr>
                <w:rFonts w:asciiTheme="minorHAnsi" w:hAnsiTheme="minorHAnsi" w:cs="Calibri"/>
                <w:b/>
                <w:szCs w:val="20"/>
              </w:rPr>
            </w:pPr>
            <w:r>
              <w:rPr>
                <w:rFonts w:asciiTheme="minorHAnsi" w:hAnsiTheme="minorHAnsi" w:cs="Calibri"/>
                <w:b/>
                <w:szCs w:val="20"/>
              </w:rPr>
              <w:lastRenderedPageBreak/>
              <w:t>BILAG</w:t>
            </w:r>
          </w:p>
          <w:p w14:paraId="68362D2E" w14:textId="77777777" w:rsidR="0001082C" w:rsidRPr="0014341D" w:rsidRDefault="0001082C" w:rsidP="00C913E3">
            <w:pPr>
              <w:tabs>
                <w:tab w:val="left" w:pos="6511"/>
              </w:tabs>
              <w:rPr>
                <w:rFonts w:asciiTheme="minorHAnsi" w:hAnsiTheme="minorHAnsi" w:cs="Calibri"/>
                <w:szCs w:val="20"/>
              </w:rPr>
            </w:pPr>
            <w:r w:rsidRPr="0014341D">
              <w:rPr>
                <w:rFonts w:asciiTheme="minorHAnsi" w:hAnsiTheme="minorHAnsi" w:cs="Calibri"/>
                <w:szCs w:val="20"/>
              </w:rPr>
              <w:t xml:space="preserve"> </w:t>
            </w:r>
          </w:p>
          <w:p w14:paraId="01703ED1" w14:textId="77777777" w:rsidR="0001082C" w:rsidRPr="0014341D" w:rsidRDefault="0001082C" w:rsidP="00C913E3">
            <w:pPr>
              <w:tabs>
                <w:tab w:val="left" w:pos="6511"/>
              </w:tabs>
              <w:rPr>
                <w:rFonts w:asciiTheme="minorHAnsi" w:hAnsiTheme="minorHAnsi" w:cs="Calibri"/>
                <w:b/>
                <w:szCs w:val="20"/>
              </w:rPr>
            </w:pPr>
            <w:r w:rsidRPr="0014341D">
              <w:rPr>
                <w:rFonts w:asciiTheme="minorHAnsi" w:hAnsiTheme="minorHAnsi" w:cs="Calibri"/>
                <w:b/>
                <w:szCs w:val="20"/>
              </w:rPr>
              <w:t>Naturstyrelsens behandling af dine personoplysninger</w:t>
            </w:r>
          </w:p>
          <w:p w14:paraId="4A268A21" w14:textId="77777777" w:rsidR="0001082C" w:rsidRPr="0014341D" w:rsidRDefault="0001082C" w:rsidP="00C913E3">
            <w:pPr>
              <w:pStyle w:val="Listeafsnit"/>
              <w:tabs>
                <w:tab w:val="left" w:pos="6511"/>
              </w:tabs>
              <w:rPr>
                <w:rFonts w:asciiTheme="minorHAnsi" w:hAnsiTheme="minorHAnsi" w:cs="Calibri"/>
                <w:szCs w:val="20"/>
              </w:rPr>
            </w:pPr>
          </w:p>
        </w:tc>
      </w:tr>
    </w:tbl>
    <w:p w14:paraId="352F0F12" w14:textId="33D091FC" w:rsidR="0001082C" w:rsidRPr="0014341D" w:rsidRDefault="0001082C" w:rsidP="0001082C">
      <w:pPr>
        <w:pStyle w:val="Default"/>
        <w:rPr>
          <w:rFonts w:asciiTheme="minorHAnsi" w:hAnsiTheme="minorHAnsi" w:cs="Calibri"/>
          <w:sz w:val="20"/>
          <w:szCs w:val="20"/>
        </w:rPr>
      </w:pPr>
      <w:r w:rsidRPr="0014341D">
        <w:rPr>
          <w:rFonts w:asciiTheme="minorHAnsi" w:hAnsiTheme="minorHAnsi" w:cs="Calibri"/>
          <w:sz w:val="20"/>
          <w:szCs w:val="20"/>
          <w:u w:val="single"/>
        </w:rPr>
        <w:t>Når du indgår aftale med Naturstyrelsen</w:t>
      </w:r>
      <w:r w:rsidRPr="0014341D">
        <w:rPr>
          <w:rFonts w:asciiTheme="minorHAnsi" w:hAnsiTheme="minorHAnsi" w:cs="Calibri"/>
          <w:sz w:val="20"/>
          <w:szCs w:val="20"/>
        </w:rPr>
        <w:t xml:space="preserve"> afgiver du personoplysninger om dig selv, herunder navn, adresse, cpr.nr., evt. bankoplysninger, telefonnummer og e-mailadresse. Vi behandler dine personoplysninger med hjemmel i databeskyttelsesforordningen art. 6, stk. 1, litra b</w:t>
      </w:r>
      <w:r w:rsidR="00CD4F61" w:rsidRPr="00CD4F61">
        <w:rPr>
          <w:rFonts w:ascii="Calibri" w:hAnsi="Calibri" w:cs="Calibri"/>
          <w:sz w:val="22"/>
          <w:szCs w:val="22"/>
        </w:rPr>
        <w:t xml:space="preserve"> </w:t>
      </w:r>
      <w:r w:rsidR="00CD4F61" w:rsidRPr="00CD4F61">
        <w:rPr>
          <w:rFonts w:asciiTheme="minorHAnsi" w:hAnsiTheme="minorHAnsi" w:cs="Calibri"/>
          <w:sz w:val="20"/>
          <w:szCs w:val="20"/>
        </w:rPr>
        <w:t>om behandling, der er nødvendig af hensyn til indgåelse og opfyldelse af en aftale</w:t>
      </w:r>
      <w:r w:rsidRPr="0014341D">
        <w:rPr>
          <w:rFonts w:asciiTheme="minorHAnsi" w:hAnsiTheme="minorHAnsi" w:cs="Calibri"/>
          <w:sz w:val="20"/>
          <w:szCs w:val="20"/>
        </w:rPr>
        <w:t>.</w:t>
      </w:r>
    </w:p>
    <w:p w14:paraId="6961E560" w14:textId="77777777" w:rsidR="0001082C" w:rsidRPr="0014341D" w:rsidRDefault="0001082C" w:rsidP="0001082C">
      <w:pPr>
        <w:pStyle w:val="Default"/>
        <w:rPr>
          <w:rFonts w:asciiTheme="minorHAnsi" w:hAnsiTheme="minorHAnsi" w:cs="Calibri"/>
          <w:sz w:val="20"/>
          <w:szCs w:val="20"/>
          <w:u w:val="single"/>
        </w:rPr>
      </w:pPr>
    </w:p>
    <w:p w14:paraId="6BA98AC9" w14:textId="77777777" w:rsidR="0001082C" w:rsidRPr="0014341D" w:rsidRDefault="0001082C" w:rsidP="0001082C">
      <w:pPr>
        <w:pStyle w:val="Default"/>
        <w:rPr>
          <w:rFonts w:asciiTheme="minorHAnsi" w:hAnsiTheme="minorHAnsi" w:cs="Calibri"/>
          <w:i/>
          <w:iCs/>
          <w:sz w:val="20"/>
          <w:szCs w:val="20"/>
        </w:rPr>
      </w:pPr>
      <w:r w:rsidRPr="0014341D">
        <w:rPr>
          <w:rFonts w:asciiTheme="minorHAnsi" w:hAnsiTheme="minorHAnsi" w:cs="Calibri"/>
          <w:sz w:val="20"/>
          <w:szCs w:val="20"/>
          <w:u w:val="single"/>
        </w:rPr>
        <w:t>Databehandling af personoplysninger</w:t>
      </w:r>
      <w:r w:rsidRPr="0014341D">
        <w:rPr>
          <w:rFonts w:asciiTheme="minorHAnsi" w:hAnsiTheme="minorHAnsi" w:cs="Calibri"/>
          <w:sz w:val="20"/>
          <w:szCs w:val="20"/>
        </w:rPr>
        <w:t xml:space="preserve">: Vi behandler dine personoplysninger til registrering og behandling af den aftale du har indgået med Naturstyrelsen. </w:t>
      </w:r>
    </w:p>
    <w:p w14:paraId="623E24F9" w14:textId="77777777" w:rsidR="0001082C" w:rsidRPr="0014341D" w:rsidRDefault="0001082C" w:rsidP="0001082C">
      <w:pPr>
        <w:pStyle w:val="Default"/>
        <w:rPr>
          <w:rFonts w:asciiTheme="minorHAnsi" w:hAnsiTheme="minorHAnsi" w:cs="Calibri"/>
          <w:iCs/>
          <w:color w:val="auto"/>
          <w:sz w:val="20"/>
          <w:szCs w:val="20"/>
        </w:rPr>
      </w:pPr>
      <w:r w:rsidRPr="0014341D">
        <w:rPr>
          <w:rFonts w:asciiTheme="minorHAnsi" w:hAnsiTheme="minorHAnsi" w:cs="Calibri"/>
          <w:sz w:val="20"/>
          <w:szCs w:val="20"/>
        </w:rPr>
        <w:t xml:space="preserve">Dine oplysninger anvendes alene til brug for </w:t>
      </w:r>
      <w:r w:rsidRPr="0014341D">
        <w:rPr>
          <w:rFonts w:asciiTheme="minorHAnsi" w:hAnsiTheme="minorHAnsi" w:cs="Calibri"/>
          <w:color w:val="auto"/>
          <w:sz w:val="20"/>
          <w:szCs w:val="20"/>
        </w:rPr>
        <w:t xml:space="preserve">det aftaleforhold, </w:t>
      </w:r>
      <w:r w:rsidRPr="0014341D">
        <w:rPr>
          <w:rFonts w:asciiTheme="minorHAnsi" w:hAnsiTheme="minorHAnsi" w:cs="Calibri"/>
          <w:sz w:val="20"/>
          <w:szCs w:val="20"/>
        </w:rPr>
        <w:t xml:space="preserve">som du indsender dine oplysninger i forbindelse med. Vi offentliggør ikke dine personoplysninger. Vi videregiver alene dine oplysninger, hvis videregivelse er nødvendig </w:t>
      </w:r>
      <w:r w:rsidRPr="0014341D">
        <w:rPr>
          <w:rFonts w:asciiTheme="minorHAnsi" w:hAnsiTheme="minorHAnsi" w:cs="Calibri"/>
          <w:color w:val="auto"/>
          <w:sz w:val="20"/>
          <w:szCs w:val="20"/>
        </w:rPr>
        <w:t>for aftaleforholdet, herunder til Landbrugsstyrelsen, mulige interesserede købere af de forpagtede ejendomme, forsyningsselskaber mv.</w:t>
      </w:r>
    </w:p>
    <w:p w14:paraId="051D4A4A" w14:textId="77777777" w:rsidR="0001082C" w:rsidRPr="0014341D" w:rsidRDefault="0001082C" w:rsidP="0001082C">
      <w:pPr>
        <w:pStyle w:val="Default"/>
        <w:rPr>
          <w:rFonts w:asciiTheme="minorHAnsi" w:hAnsiTheme="minorHAnsi" w:cs="Calibri"/>
          <w:i/>
          <w:iCs/>
          <w:color w:val="auto"/>
          <w:sz w:val="20"/>
          <w:szCs w:val="20"/>
        </w:rPr>
      </w:pPr>
    </w:p>
    <w:p w14:paraId="4FB7A697" w14:textId="77777777" w:rsidR="0001082C" w:rsidRPr="0014341D" w:rsidRDefault="0001082C" w:rsidP="0001082C">
      <w:pPr>
        <w:pStyle w:val="Default"/>
        <w:rPr>
          <w:rFonts w:asciiTheme="minorHAnsi" w:hAnsiTheme="minorHAnsi" w:cs="Calibri"/>
          <w:sz w:val="20"/>
          <w:szCs w:val="20"/>
        </w:rPr>
      </w:pPr>
      <w:r w:rsidRPr="0014341D">
        <w:rPr>
          <w:rFonts w:asciiTheme="minorHAnsi" w:hAnsiTheme="minorHAnsi" w:cs="Calibri"/>
          <w:sz w:val="20"/>
          <w:szCs w:val="20"/>
        </w:rPr>
        <w:t xml:space="preserve">Naturstyrelsen er </w:t>
      </w:r>
      <w:r w:rsidRPr="0014341D">
        <w:rPr>
          <w:rFonts w:asciiTheme="minorHAnsi" w:hAnsiTheme="minorHAnsi" w:cs="Calibri"/>
          <w:sz w:val="20"/>
          <w:szCs w:val="20"/>
          <w:u w:val="single"/>
        </w:rPr>
        <w:t>dataansvarlig</w:t>
      </w:r>
      <w:r w:rsidRPr="0014341D">
        <w:rPr>
          <w:rFonts w:asciiTheme="minorHAnsi" w:hAnsiTheme="minorHAnsi" w:cs="Calibri"/>
          <w:sz w:val="20"/>
          <w:szCs w:val="20"/>
        </w:rPr>
        <w:t xml:space="preserve"> for de afgivne personoplysninger. Naturstyrelsen har hovedkontor på Førstballevej 2, 7183 Randbøl, cvr. 33157274. Du kan kontakte Naturstyrelsen på nst@nst.dk og telefon 72 54 30 00. </w:t>
      </w:r>
    </w:p>
    <w:p w14:paraId="537EC10D" w14:textId="77777777" w:rsidR="0001082C" w:rsidRPr="0014341D" w:rsidRDefault="0001082C" w:rsidP="0001082C">
      <w:pPr>
        <w:pStyle w:val="Default"/>
        <w:rPr>
          <w:rFonts w:asciiTheme="minorHAnsi" w:hAnsiTheme="minorHAnsi" w:cs="Calibri"/>
          <w:sz w:val="20"/>
          <w:szCs w:val="20"/>
        </w:rPr>
      </w:pPr>
    </w:p>
    <w:p w14:paraId="40C0F387" w14:textId="77777777" w:rsidR="0001082C" w:rsidRPr="0014341D" w:rsidRDefault="0001082C" w:rsidP="0001082C">
      <w:pPr>
        <w:pStyle w:val="Default"/>
        <w:rPr>
          <w:rFonts w:asciiTheme="minorHAnsi" w:hAnsiTheme="minorHAnsi" w:cs="Calibri"/>
          <w:sz w:val="20"/>
          <w:szCs w:val="20"/>
        </w:rPr>
      </w:pPr>
      <w:r w:rsidRPr="0014341D">
        <w:rPr>
          <w:rFonts w:asciiTheme="minorHAnsi" w:hAnsiTheme="minorHAnsi" w:cs="Calibri"/>
          <w:sz w:val="20"/>
          <w:szCs w:val="20"/>
          <w:u w:val="single"/>
        </w:rPr>
        <w:t>Dine rettigheder</w:t>
      </w:r>
      <w:r w:rsidRPr="0014341D">
        <w:rPr>
          <w:rFonts w:asciiTheme="minorHAnsi" w:hAnsiTheme="minorHAnsi" w:cs="Calibri"/>
          <w:sz w:val="20"/>
          <w:szCs w:val="20"/>
        </w:rPr>
        <w:t xml:space="preserve">: Du kan anmode om indsigt i de oplysninger, der behandles i forbindelse med din </w:t>
      </w:r>
      <w:r w:rsidRPr="0014341D">
        <w:rPr>
          <w:rFonts w:asciiTheme="minorHAnsi" w:hAnsiTheme="minorHAnsi" w:cs="Calibri"/>
          <w:color w:val="auto"/>
          <w:sz w:val="20"/>
          <w:szCs w:val="20"/>
        </w:rPr>
        <w:t xml:space="preserve">kontrakt </w:t>
      </w:r>
      <w:r w:rsidRPr="0014341D">
        <w:rPr>
          <w:rFonts w:asciiTheme="minorHAnsi" w:hAnsiTheme="minorHAnsi" w:cs="Calibri"/>
          <w:sz w:val="20"/>
          <w:szCs w:val="20"/>
        </w:rPr>
        <w:t xml:space="preserve">med Naturstyrelsen. Du har efter anmodning krav på at få berigtiget oplysninger, der viser sig urigtige eller vildledende, ligesom du kan anmode om at begrænse behandlingen og gøre indsigelse mod behandling af dine oplysninger. </w:t>
      </w:r>
    </w:p>
    <w:p w14:paraId="454B59C9" w14:textId="77777777" w:rsidR="0001082C" w:rsidRPr="0014341D" w:rsidRDefault="0001082C" w:rsidP="0001082C">
      <w:pPr>
        <w:pStyle w:val="Default"/>
        <w:rPr>
          <w:rFonts w:asciiTheme="minorHAnsi" w:hAnsiTheme="minorHAnsi" w:cs="Calibri"/>
          <w:sz w:val="20"/>
          <w:szCs w:val="20"/>
        </w:rPr>
      </w:pPr>
    </w:p>
    <w:p w14:paraId="76C04264" w14:textId="77777777" w:rsidR="0001082C" w:rsidRPr="0014341D" w:rsidRDefault="0001082C" w:rsidP="0001082C">
      <w:pPr>
        <w:pStyle w:val="Default"/>
        <w:rPr>
          <w:rFonts w:asciiTheme="minorHAnsi" w:hAnsiTheme="minorHAnsi" w:cs="Calibri"/>
          <w:sz w:val="20"/>
          <w:szCs w:val="20"/>
        </w:rPr>
      </w:pPr>
      <w:r w:rsidRPr="0014341D">
        <w:rPr>
          <w:rFonts w:asciiTheme="minorHAnsi" w:hAnsiTheme="minorHAnsi" w:cs="Calibri"/>
          <w:sz w:val="20"/>
          <w:szCs w:val="20"/>
          <w:u w:val="single"/>
        </w:rPr>
        <w:t>Aktindsigt</w:t>
      </w:r>
      <w:r w:rsidRPr="0014341D">
        <w:rPr>
          <w:rFonts w:asciiTheme="minorHAnsi" w:hAnsiTheme="minorHAnsi" w:cs="Calibri"/>
          <w:sz w:val="20"/>
          <w:szCs w:val="20"/>
        </w:rPr>
        <w:t xml:space="preserve">: Hvis vi modtager en anmodning om aktindsigt efter miljøoplysningsloven og offentlighedsloven kan dette betyde, at der vil blive givet aktindsigt i den indgåede aftale, herunder i dine personoplysninger. </w:t>
      </w:r>
    </w:p>
    <w:p w14:paraId="48BFF661" w14:textId="040847E5" w:rsidR="0001082C" w:rsidRPr="0014341D" w:rsidRDefault="00CD4F61" w:rsidP="0001082C">
      <w:pPr>
        <w:pStyle w:val="Default"/>
        <w:rPr>
          <w:rFonts w:asciiTheme="minorHAnsi" w:hAnsiTheme="minorHAnsi" w:cs="Calibri"/>
          <w:sz w:val="20"/>
          <w:szCs w:val="20"/>
        </w:rPr>
      </w:pPr>
      <w:r>
        <w:rPr>
          <w:rFonts w:asciiTheme="minorHAnsi" w:hAnsiTheme="minorHAnsi" w:cs="Calibri"/>
          <w:sz w:val="20"/>
          <w:szCs w:val="20"/>
        </w:rPr>
        <w:t xml:space="preserve"> </w:t>
      </w:r>
    </w:p>
    <w:p w14:paraId="075BD16A" w14:textId="3C83DDC4" w:rsidR="0001082C" w:rsidRPr="0014341D" w:rsidRDefault="0001082C" w:rsidP="0001082C">
      <w:pPr>
        <w:pStyle w:val="Default"/>
        <w:rPr>
          <w:rFonts w:asciiTheme="minorHAnsi" w:hAnsiTheme="minorHAnsi" w:cs="Calibri"/>
          <w:sz w:val="20"/>
          <w:szCs w:val="20"/>
        </w:rPr>
      </w:pPr>
      <w:r w:rsidRPr="0014341D">
        <w:rPr>
          <w:rFonts w:asciiTheme="minorHAnsi" w:hAnsiTheme="minorHAnsi" w:cs="Calibri"/>
          <w:sz w:val="20"/>
          <w:szCs w:val="20"/>
          <w:u w:val="single"/>
        </w:rPr>
        <w:t>Så længe beholder vi oplysningerne</w:t>
      </w:r>
      <w:r w:rsidRPr="0014341D">
        <w:rPr>
          <w:rFonts w:asciiTheme="minorHAnsi" w:hAnsiTheme="minorHAnsi" w:cs="Calibri"/>
          <w:sz w:val="20"/>
          <w:szCs w:val="20"/>
        </w:rPr>
        <w:t xml:space="preserve">: </w:t>
      </w:r>
      <w:r w:rsidR="00CD4F61" w:rsidRPr="001B7988">
        <w:rPr>
          <w:rFonts w:asciiTheme="minorHAnsi" w:hAnsiTheme="minorHAnsi" w:cs="Calibri"/>
          <w:sz w:val="20"/>
          <w:szCs w:val="20"/>
        </w:rPr>
        <w:t>Oplysningerne opbevares som minimum ind til 5 år efter at aftaleforholdet er afsluttet. Oplysninger om dig i Naturstyrelsens elektroniske sags- og dokumenthåndteringssystem vil blive overført til opbevaring i Rigsarkivet efter reglerne i arkivlovgivningen i forbindelse med afslutning af en journalperiode. Naturstyrelsen vil fortsat have adgang til at søge oplysningerne frem i en historisk udgave af afsluttede journalperioder.</w:t>
      </w:r>
      <w:r w:rsidRPr="0014341D">
        <w:rPr>
          <w:rFonts w:asciiTheme="minorHAnsi" w:hAnsiTheme="minorHAnsi" w:cs="Calibri"/>
          <w:sz w:val="20"/>
          <w:szCs w:val="20"/>
        </w:rPr>
        <w:t xml:space="preserve"> </w:t>
      </w:r>
    </w:p>
    <w:p w14:paraId="687D91BE" w14:textId="77777777" w:rsidR="0001082C" w:rsidRPr="0014341D" w:rsidRDefault="0001082C" w:rsidP="0001082C">
      <w:pPr>
        <w:pStyle w:val="Default"/>
        <w:rPr>
          <w:rFonts w:asciiTheme="minorHAnsi" w:hAnsiTheme="minorHAnsi" w:cs="Calibri"/>
          <w:sz w:val="20"/>
          <w:szCs w:val="20"/>
        </w:rPr>
      </w:pPr>
    </w:p>
    <w:p w14:paraId="344D15BE" w14:textId="77777777" w:rsidR="0001082C" w:rsidRPr="0014341D" w:rsidRDefault="0001082C" w:rsidP="0001082C">
      <w:pPr>
        <w:pStyle w:val="Default"/>
        <w:rPr>
          <w:rFonts w:asciiTheme="minorHAnsi" w:hAnsiTheme="minorHAnsi" w:cs="Calibri"/>
          <w:sz w:val="20"/>
          <w:szCs w:val="20"/>
        </w:rPr>
      </w:pPr>
      <w:r w:rsidRPr="0014341D">
        <w:rPr>
          <w:rFonts w:asciiTheme="minorHAnsi" w:hAnsiTheme="minorHAnsi" w:cs="Calibri"/>
          <w:sz w:val="20"/>
          <w:szCs w:val="20"/>
          <w:u w:val="single"/>
        </w:rPr>
        <w:t>Klage</w:t>
      </w:r>
      <w:r w:rsidRPr="0014341D">
        <w:rPr>
          <w:rFonts w:asciiTheme="minorHAnsi" w:hAnsiTheme="minorHAnsi" w:cs="Calibri"/>
          <w:sz w:val="20"/>
          <w:szCs w:val="20"/>
        </w:rPr>
        <w:t xml:space="preserve">: Spørgsmål til rettigheder mv. kan rettes til vores databeskyttelsesrådgiver på </w:t>
      </w:r>
      <w:hyperlink r:id="rId11" w:history="1">
        <w:r w:rsidRPr="0014341D">
          <w:rPr>
            <w:rStyle w:val="Hyperlink"/>
            <w:rFonts w:asciiTheme="minorHAnsi" w:hAnsiTheme="minorHAnsi" w:cs="Calibri"/>
            <w:sz w:val="20"/>
            <w:szCs w:val="20"/>
          </w:rPr>
          <w:t>dpo@mim.dk</w:t>
        </w:r>
      </w:hyperlink>
      <w:r w:rsidRPr="0014341D">
        <w:rPr>
          <w:rFonts w:asciiTheme="minorHAnsi" w:hAnsiTheme="minorHAnsi" w:cs="Calibri"/>
          <w:sz w:val="20"/>
          <w:szCs w:val="20"/>
        </w:rPr>
        <w:t xml:space="preserve">  eller telefon 93 59 70 11. Du har mulighed for at klage til Datatilsynet over Naturstyrelsens behandling af dine personoplysninger. Se mere herom på www.datatilsynet.dk.</w:t>
      </w:r>
    </w:p>
    <w:p w14:paraId="0C47ED33" w14:textId="77777777" w:rsidR="0001082C" w:rsidRPr="0014341D" w:rsidRDefault="0001082C" w:rsidP="0001082C">
      <w:pPr>
        <w:pStyle w:val="DocumentHeading"/>
        <w:rPr>
          <w:rFonts w:asciiTheme="minorHAnsi" w:hAnsiTheme="minorHAnsi" w:cs="Calibri"/>
          <w:b w:val="0"/>
          <w:bCs w:val="0"/>
          <w:color w:val="000000"/>
          <w:sz w:val="20"/>
          <w:szCs w:val="20"/>
        </w:rPr>
      </w:pPr>
    </w:p>
    <w:p w14:paraId="3E636278" w14:textId="77777777" w:rsidR="0001082C" w:rsidRPr="0014341D" w:rsidRDefault="0001082C" w:rsidP="0001082C">
      <w:pPr>
        <w:rPr>
          <w:rFonts w:asciiTheme="minorHAnsi" w:hAnsiTheme="minorHAnsi" w:cs="Calibri"/>
          <w:bCs/>
          <w:szCs w:val="20"/>
        </w:rPr>
      </w:pPr>
      <w:r w:rsidRPr="0014341D">
        <w:rPr>
          <w:rFonts w:asciiTheme="minorHAnsi" w:hAnsiTheme="minorHAnsi" w:cs="Calibri"/>
          <w:bCs/>
          <w:szCs w:val="20"/>
        </w:rPr>
        <w:t>Læs mere om Naturstyrelsens persondatapolitik via dette link:</w:t>
      </w:r>
    </w:p>
    <w:p w14:paraId="05C55E21" w14:textId="77777777" w:rsidR="0001082C" w:rsidRPr="0014341D" w:rsidRDefault="007D1EBE" w:rsidP="0001082C">
      <w:pPr>
        <w:rPr>
          <w:rFonts w:asciiTheme="minorHAnsi" w:hAnsiTheme="minorHAnsi" w:cs="Calibri"/>
          <w:bCs/>
          <w:szCs w:val="20"/>
        </w:rPr>
      </w:pPr>
      <w:hyperlink r:id="rId12" w:history="1">
        <w:r w:rsidR="0001082C" w:rsidRPr="0014341D">
          <w:rPr>
            <w:rStyle w:val="Hyperlink"/>
            <w:rFonts w:asciiTheme="minorHAnsi" w:hAnsiTheme="minorHAnsi" w:cs="Calibri"/>
            <w:bCs/>
            <w:szCs w:val="20"/>
          </w:rPr>
          <w:t>https://naturstyrelsen.dk/om-os/e-politik/persondatapolitik/</w:t>
        </w:r>
      </w:hyperlink>
    </w:p>
    <w:p w14:paraId="7FB8C4DE" w14:textId="77777777" w:rsidR="0001082C" w:rsidRPr="0014341D" w:rsidRDefault="0001082C" w:rsidP="0001082C">
      <w:pPr>
        <w:spacing w:line="240" w:lineRule="auto"/>
        <w:jc w:val="both"/>
        <w:rPr>
          <w:rFonts w:asciiTheme="minorHAnsi" w:hAnsiTheme="minorHAnsi"/>
          <w:szCs w:val="20"/>
        </w:rPr>
      </w:pPr>
    </w:p>
    <w:p w14:paraId="6E657148" w14:textId="77777777" w:rsidR="00EC1285" w:rsidRPr="0014341D" w:rsidRDefault="00EC1285" w:rsidP="00F106B0"/>
    <w:sectPr w:rsidR="00EC1285" w:rsidRPr="0014341D" w:rsidSect="0048667B">
      <w:headerReference w:type="even" r:id="rId13"/>
      <w:headerReference w:type="default" r:id="rId14"/>
      <w:footerReference w:type="even" r:id="rId15"/>
      <w:footerReference w:type="default" r:id="rId16"/>
      <w:headerReference w:type="first" r:id="rId17"/>
      <w:footerReference w:type="first" r:id="rId18"/>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C6E3" w14:textId="77777777" w:rsidR="005D69DA" w:rsidRDefault="005D69DA">
      <w:r>
        <w:separator/>
      </w:r>
    </w:p>
  </w:endnote>
  <w:endnote w:type="continuationSeparator" w:id="0">
    <w:p w14:paraId="5813135C" w14:textId="77777777" w:rsidR="005D69DA" w:rsidRDefault="005D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90BF" w14:textId="4EB9D305"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14341D">
      <w:rPr>
        <w:rStyle w:val="Sidetal"/>
        <w:noProof/>
      </w:rPr>
      <w:t>8</w:t>
    </w:r>
    <w:r>
      <w:rPr>
        <w:rStyle w:val="Sidetal"/>
      </w:rPr>
      <w:fldChar w:fldCharType="end"/>
    </w:r>
  </w:p>
  <w:p w14:paraId="7E38D67C"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9422" w14:textId="1C2C6155"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586735">
      <w:rPr>
        <w:rStyle w:val="Sidetal"/>
        <w:noProof/>
      </w:rPr>
      <w:t>6</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6789" w14:textId="77777777" w:rsidR="0048667B" w:rsidRDefault="0048667B">
    <w:pPr>
      <w:pStyle w:val="Sidefod"/>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1AF8" w14:textId="77777777" w:rsidR="005D69DA" w:rsidRDefault="005D69DA">
      <w:r>
        <w:separator/>
      </w:r>
    </w:p>
  </w:footnote>
  <w:footnote w:type="continuationSeparator" w:id="0">
    <w:p w14:paraId="0DC95E87" w14:textId="77777777" w:rsidR="005D69DA" w:rsidRDefault="005D6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D7B1" w14:textId="64AC1185" w:rsidR="00360E6A" w:rsidRDefault="007D1EBE">
    <w:pPr>
      <w:pStyle w:val="Sidehoved"/>
    </w:pPr>
    <w:r>
      <w:rPr>
        <w:noProof/>
      </w:rPr>
      <w:pict w14:anchorId="14FDB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329" o:spid="_x0000_s12291" type="#_x0000_t136" style="position:absolute;margin-left:0;margin-top:0;width:412.4pt;height:103.1pt;rotation:315;z-index:-251654144;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D7F6" w14:textId="1BEEEE9F" w:rsidR="000E717B" w:rsidRDefault="007D1EBE">
    <w:pPr>
      <w:pStyle w:val="Sidehoved"/>
    </w:pPr>
    <w:r>
      <w:rPr>
        <w:noProof/>
      </w:rPr>
      <w:pict w14:anchorId="28F36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330" o:spid="_x0000_s12292" type="#_x0000_t136" style="position:absolute;margin-left:0;margin-top:0;width:412.4pt;height:103.1pt;rotation:315;z-index:-251652096;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p w14:paraId="7575ECCE" w14:textId="77777777" w:rsidR="005A0290" w:rsidRDefault="005A029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3F41" w14:textId="44AF2EA1" w:rsidR="00CF1627" w:rsidRDefault="003941FA">
    <w:pPr>
      <w:pStyle w:val="Sidehoved"/>
    </w:pPr>
    <w:r>
      <w:rPr>
        <w:noProof/>
      </w:rPr>
      <w:drawing>
        <wp:anchor distT="0" distB="0" distL="114300" distR="114300" simplePos="0" relativeHeight="251665408" behindDoc="0" locked="0" layoutInCell="1" allowOverlap="1" wp14:anchorId="06770F0A" wp14:editId="24408878">
          <wp:simplePos x="0" y="0"/>
          <wp:positionH relativeFrom="column">
            <wp:posOffset>3878076</wp:posOffset>
          </wp:positionH>
          <wp:positionV relativeFrom="paragraph">
            <wp:posOffset>27149</wp:posOffset>
          </wp:positionV>
          <wp:extent cx="2901950" cy="63373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633730"/>
                  </a:xfrm>
                  <a:prstGeom prst="rect">
                    <a:avLst/>
                  </a:prstGeom>
                  <a:noFill/>
                </pic:spPr>
              </pic:pic>
            </a:graphicData>
          </a:graphic>
          <wp14:sizeRelH relativeFrom="page">
            <wp14:pctWidth>0</wp14:pctWidth>
          </wp14:sizeRelH>
          <wp14:sizeRelV relativeFrom="page">
            <wp14:pctHeight>0</wp14:pctHeight>
          </wp14:sizeRelV>
        </wp:anchor>
      </w:drawing>
    </w:r>
    <w:r w:rsidR="007D1EBE">
      <w:rPr>
        <w:noProof/>
      </w:rPr>
      <w:pict w14:anchorId="563D4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328" o:spid="_x0000_s12290" type="#_x0000_t136" style="position:absolute;margin-left:0;margin-top:0;width:412.4pt;height:103.1pt;rotation:315;z-index:-251656192;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p w14:paraId="7D216A57" w14:textId="77777777" w:rsidR="003033ED" w:rsidRDefault="003033ED"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38C2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A0301"/>
    <w:multiLevelType w:val="hybridMultilevel"/>
    <w:tmpl w:val="321807FC"/>
    <w:lvl w:ilvl="0" w:tplc="B3102266">
      <w:start w:val="1"/>
      <w:numFmt w:val="decimal"/>
      <w:lvlText w:val="§ %1"/>
      <w:lvlJc w:val="left"/>
      <w:pPr>
        <w:ind w:left="765" w:hanging="360"/>
      </w:pPr>
      <w:rPr>
        <w:rFonts w:hint="default"/>
        <w:b w:val="0"/>
        <w:i w:val="0"/>
        <w:color w:val="auto"/>
        <w:sz w:val="24"/>
        <w:szCs w:val="24"/>
      </w:r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11"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0D5D4B"/>
    <w:multiLevelType w:val="hybridMultilevel"/>
    <w:tmpl w:val="92A080EE"/>
    <w:lvl w:ilvl="0" w:tplc="04060003">
      <w:start w:val="1"/>
      <w:numFmt w:val="bullet"/>
      <w:lvlText w:val="o"/>
      <w:lvlJc w:val="left"/>
      <w:pPr>
        <w:ind w:left="1364" w:hanging="360"/>
      </w:pPr>
      <w:rPr>
        <w:rFonts w:ascii="Courier New" w:hAnsi="Courier New" w:cs="Courier New" w:hint="default"/>
      </w:rPr>
    </w:lvl>
    <w:lvl w:ilvl="1" w:tplc="04060003" w:tentative="1">
      <w:start w:val="1"/>
      <w:numFmt w:val="bullet"/>
      <w:lvlText w:val="o"/>
      <w:lvlJc w:val="left"/>
      <w:pPr>
        <w:ind w:left="2084" w:hanging="360"/>
      </w:pPr>
      <w:rPr>
        <w:rFonts w:ascii="Courier New" w:hAnsi="Courier New" w:cs="Courier New" w:hint="default"/>
      </w:rPr>
    </w:lvl>
    <w:lvl w:ilvl="2" w:tplc="04060005" w:tentative="1">
      <w:start w:val="1"/>
      <w:numFmt w:val="bullet"/>
      <w:lvlText w:val=""/>
      <w:lvlJc w:val="left"/>
      <w:pPr>
        <w:ind w:left="2804" w:hanging="360"/>
      </w:pPr>
      <w:rPr>
        <w:rFonts w:ascii="Wingdings" w:hAnsi="Wingdings" w:hint="default"/>
      </w:rPr>
    </w:lvl>
    <w:lvl w:ilvl="3" w:tplc="04060001" w:tentative="1">
      <w:start w:val="1"/>
      <w:numFmt w:val="bullet"/>
      <w:lvlText w:val=""/>
      <w:lvlJc w:val="left"/>
      <w:pPr>
        <w:ind w:left="3524" w:hanging="360"/>
      </w:pPr>
      <w:rPr>
        <w:rFonts w:ascii="Symbol" w:hAnsi="Symbol" w:hint="default"/>
      </w:rPr>
    </w:lvl>
    <w:lvl w:ilvl="4" w:tplc="04060003" w:tentative="1">
      <w:start w:val="1"/>
      <w:numFmt w:val="bullet"/>
      <w:lvlText w:val="o"/>
      <w:lvlJc w:val="left"/>
      <w:pPr>
        <w:ind w:left="4244" w:hanging="360"/>
      </w:pPr>
      <w:rPr>
        <w:rFonts w:ascii="Courier New" w:hAnsi="Courier New" w:cs="Courier New" w:hint="default"/>
      </w:rPr>
    </w:lvl>
    <w:lvl w:ilvl="5" w:tplc="04060005" w:tentative="1">
      <w:start w:val="1"/>
      <w:numFmt w:val="bullet"/>
      <w:lvlText w:val=""/>
      <w:lvlJc w:val="left"/>
      <w:pPr>
        <w:ind w:left="4964" w:hanging="360"/>
      </w:pPr>
      <w:rPr>
        <w:rFonts w:ascii="Wingdings" w:hAnsi="Wingdings" w:hint="default"/>
      </w:rPr>
    </w:lvl>
    <w:lvl w:ilvl="6" w:tplc="04060001" w:tentative="1">
      <w:start w:val="1"/>
      <w:numFmt w:val="bullet"/>
      <w:lvlText w:val=""/>
      <w:lvlJc w:val="left"/>
      <w:pPr>
        <w:ind w:left="5684" w:hanging="360"/>
      </w:pPr>
      <w:rPr>
        <w:rFonts w:ascii="Symbol" w:hAnsi="Symbol" w:hint="default"/>
      </w:rPr>
    </w:lvl>
    <w:lvl w:ilvl="7" w:tplc="04060003" w:tentative="1">
      <w:start w:val="1"/>
      <w:numFmt w:val="bullet"/>
      <w:lvlText w:val="o"/>
      <w:lvlJc w:val="left"/>
      <w:pPr>
        <w:ind w:left="6404" w:hanging="360"/>
      </w:pPr>
      <w:rPr>
        <w:rFonts w:ascii="Courier New" w:hAnsi="Courier New" w:cs="Courier New" w:hint="default"/>
      </w:rPr>
    </w:lvl>
    <w:lvl w:ilvl="8" w:tplc="04060005" w:tentative="1">
      <w:start w:val="1"/>
      <w:numFmt w:val="bullet"/>
      <w:lvlText w:val=""/>
      <w:lvlJc w:val="left"/>
      <w:pPr>
        <w:ind w:left="7124" w:hanging="360"/>
      </w:pPr>
      <w:rPr>
        <w:rFonts w:ascii="Wingdings" w:hAnsi="Wingdings" w:hint="default"/>
      </w:rPr>
    </w:lvl>
  </w:abstractNum>
  <w:abstractNum w:abstractNumId="13" w15:restartNumberingAfterBreak="0">
    <w:nsid w:val="07BA0FDE"/>
    <w:multiLevelType w:val="hybridMultilevel"/>
    <w:tmpl w:val="71AEA0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902B03"/>
    <w:multiLevelType w:val="hybridMultilevel"/>
    <w:tmpl w:val="4DDC8874"/>
    <w:lvl w:ilvl="0" w:tplc="2FAC2628">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6" w15:restartNumberingAfterBreak="0">
    <w:nsid w:val="1D255DF7"/>
    <w:multiLevelType w:val="hybridMultilevel"/>
    <w:tmpl w:val="14BA8AF6"/>
    <w:lvl w:ilvl="0" w:tplc="34D2A7DA">
      <w:start w:val="1"/>
      <w:numFmt w:val="decimal"/>
      <w:lvlText w:val="§ %1"/>
      <w:lvlJc w:val="left"/>
      <w:pPr>
        <w:ind w:left="765" w:hanging="360"/>
      </w:pPr>
      <w:rPr>
        <w:rFonts w:hint="default"/>
        <w:b/>
        <w:i w:val="0"/>
        <w:color w:val="auto"/>
        <w:sz w:val="24"/>
        <w:szCs w:val="24"/>
      </w:r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17" w15:restartNumberingAfterBreak="0">
    <w:nsid w:val="2E34414B"/>
    <w:multiLevelType w:val="multilevel"/>
    <w:tmpl w:val="65A267E6"/>
    <w:lvl w:ilvl="0">
      <w:start w:val="1"/>
      <w:numFmt w:val="upperLetter"/>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8"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BD802EF"/>
    <w:multiLevelType w:val="hybridMultilevel"/>
    <w:tmpl w:val="C9321582"/>
    <w:lvl w:ilvl="0" w:tplc="F0B62E9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CC30D14"/>
    <w:multiLevelType w:val="hybridMultilevel"/>
    <w:tmpl w:val="A5507F64"/>
    <w:lvl w:ilvl="0" w:tplc="697AEFC2">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E780E0D"/>
    <w:multiLevelType w:val="hybridMultilevel"/>
    <w:tmpl w:val="118A4AFA"/>
    <w:lvl w:ilvl="0" w:tplc="F27039F6">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2A67C5B"/>
    <w:multiLevelType w:val="hybridMultilevel"/>
    <w:tmpl w:val="82EADA2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D1E050F"/>
    <w:multiLevelType w:val="hybridMultilevel"/>
    <w:tmpl w:val="1C101350"/>
    <w:lvl w:ilvl="0" w:tplc="20223044">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5" w15:restartNumberingAfterBreak="0">
    <w:nsid w:val="5D6D6C0D"/>
    <w:multiLevelType w:val="hybridMultilevel"/>
    <w:tmpl w:val="118A4AFA"/>
    <w:lvl w:ilvl="0" w:tplc="F27039F6">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371253C"/>
    <w:multiLevelType w:val="hybridMultilevel"/>
    <w:tmpl w:val="8DFA514A"/>
    <w:lvl w:ilvl="0" w:tplc="729E7A2C">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1871339"/>
    <w:multiLevelType w:val="hybridMultilevel"/>
    <w:tmpl w:val="1C101350"/>
    <w:lvl w:ilvl="0" w:tplc="20223044">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8" w15:restartNumberingAfterBreak="0">
    <w:nsid w:val="71EE791C"/>
    <w:multiLevelType w:val="hybridMultilevel"/>
    <w:tmpl w:val="C9704C4A"/>
    <w:lvl w:ilvl="0" w:tplc="F3D8405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A6F5451"/>
    <w:multiLevelType w:val="hybridMultilevel"/>
    <w:tmpl w:val="3E52599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0" w15:restartNumberingAfterBreak="0">
    <w:nsid w:val="7BA13263"/>
    <w:multiLevelType w:val="hybridMultilevel"/>
    <w:tmpl w:val="C3506CF8"/>
    <w:lvl w:ilvl="0" w:tplc="EB6AF488">
      <w:start w:val="1"/>
      <w:numFmt w:val="decimal"/>
      <w:lvlText w:val="%1."/>
      <w:lvlJc w:val="left"/>
      <w:pPr>
        <w:ind w:left="644" w:hanging="360"/>
      </w:pPr>
      <w:rPr>
        <w:color w:val="25451A" w:themeColor="accent1"/>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112045794">
    <w:abstractNumId w:val="15"/>
  </w:num>
  <w:num w:numId="2" w16cid:durableId="6055622">
    <w:abstractNumId w:val="7"/>
  </w:num>
  <w:num w:numId="3" w16cid:durableId="949317506">
    <w:abstractNumId w:val="6"/>
  </w:num>
  <w:num w:numId="4" w16cid:durableId="666981957">
    <w:abstractNumId w:val="5"/>
  </w:num>
  <w:num w:numId="5" w16cid:durableId="862747766">
    <w:abstractNumId w:val="4"/>
  </w:num>
  <w:num w:numId="6" w16cid:durableId="1255435186">
    <w:abstractNumId w:val="17"/>
  </w:num>
  <w:num w:numId="7" w16cid:durableId="1133063928">
    <w:abstractNumId w:val="3"/>
  </w:num>
  <w:num w:numId="8" w16cid:durableId="936906147">
    <w:abstractNumId w:val="2"/>
  </w:num>
  <w:num w:numId="9" w16cid:durableId="1549680355">
    <w:abstractNumId w:val="1"/>
  </w:num>
  <w:num w:numId="10" w16cid:durableId="691877852">
    <w:abstractNumId w:val="0"/>
  </w:num>
  <w:num w:numId="11" w16cid:durableId="2100910093">
    <w:abstractNumId w:val="11"/>
  </w:num>
  <w:num w:numId="12" w16cid:durableId="909578551">
    <w:abstractNumId w:val="23"/>
  </w:num>
  <w:num w:numId="13" w16cid:durableId="1865702582">
    <w:abstractNumId w:val="18"/>
  </w:num>
  <w:num w:numId="14" w16cid:durableId="1273514159">
    <w:abstractNumId w:val="8"/>
  </w:num>
  <w:num w:numId="15" w16cid:durableId="2071883122">
    <w:abstractNumId w:val="13"/>
  </w:num>
  <w:num w:numId="16" w16cid:durableId="726614528">
    <w:abstractNumId w:val="22"/>
  </w:num>
  <w:num w:numId="17" w16cid:durableId="826822169">
    <w:abstractNumId w:val="30"/>
  </w:num>
  <w:num w:numId="18" w16cid:durableId="1038118812">
    <w:abstractNumId w:val="10"/>
  </w:num>
  <w:num w:numId="19" w16cid:durableId="86998137">
    <w:abstractNumId w:val="12"/>
  </w:num>
  <w:num w:numId="20" w16cid:durableId="705376237">
    <w:abstractNumId w:val="26"/>
  </w:num>
  <w:num w:numId="21" w16cid:durableId="1822115462">
    <w:abstractNumId w:val="27"/>
  </w:num>
  <w:num w:numId="22" w16cid:durableId="1511485277">
    <w:abstractNumId w:val="24"/>
  </w:num>
  <w:num w:numId="23" w16cid:durableId="1389837517">
    <w:abstractNumId w:val="9"/>
  </w:num>
  <w:num w:numId="24" w16cid:durableId="1626235445">
    <w:abstractNumId w:val="20"/>
  </w:num>
  <w:num w:numId="25" w16cid:durableId="522791013">
    <w:abstractNumId w:val="16"/>
  </w:num>
  <w:num w:numId="26" w16cid:durableId="1403024368">
    <w:abstractNumId w:val="14"/>
  </w:num>
  <w:num w:numId="27" w16cid:durableId="187840498">
    <w:abstractNumId w:val="19"/>
  </w:num>
  <w:num w:numId="28" w16cid:durableId="1437872467">
    <w:abstractNumId w:val="25"/>
  </w:num>
  <w:num w:numId="29" w16cid:durableId="805468237">
    <w:abstractNumId w:val="28"/>
  </w:num>
  <w:num w:numId="30" w16cid:durableId="1042053438">
    <w:abstractNumId w:val="21"/>
  </w:num>
  <w:num w:numId="31" w16cid:durableId="90318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12293"/>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44"/>
    <w:rsid w:val="00001970"/>
    <w:rsid w:val="00002EA0"/>
    <w:rsid w:val="00003636"/>
    <w:rsid w:val="00005FAA"/>
    <w:rsid w:val="00007E4E"/>
    <w:rsid w:val="0001082C"/>
    <w:rsid w:val="0001457C"/>
    <w:rsid w:val="0001528D"/>
    <w:rsid w:val="000166A0"/>
    <w:rsid w:val="00020146"/>
    <w:rsid w:val="00030051"/>
    <w:rsid w:val="00037E7E"/>
    <w:rsid w:val="00060BC5"/>
    <w:rsid w:val="00063016"/>
    <w:rsid w:val="000647F2"/>
    <w:rsid w:val="0006677F"/>
    <w:rsid w:val="00066A0C"/>
    <w:rsid w:val="00070BA1"/>
    <w:rsid w:val="00073466"/>
    <w:rsid w:val="00074F1A"/>
    <w:rsid w:val="000758FD"/>
    <w:rsid w:val="00081078"/>
    <w:rsid w:val="00082404"/>
    <w:rsid w:val="000825EC"/>
    <w:rsid w:val="00096AA1"/>
    <w:rsid w:val="000A1C92"/>
    <w:rsid w:val="000A26F5"/>
    <w:rsid w:val="000A2ED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D70A9"/>
    <w:rsid w:val="000E179B"/>
    <w:rsid w:val="000E27B0"/>
    <w:rsid w:val="000E3992"/>
    <w:rsid w:val="000E717B"/>
    <w:rsid w:val="000F0B81"/>
    <w:rsid w:val="00103018"/>
    <w:rsid w:val="00104CB1"/>
    <w:rsid w:val="001062D0"/>
    <w:rsid w:val="00107791"/>
    <w:rsid w:val="00114DE6"/>
    <w:rsid w:val="00117D1D"/>
    <w:rsid w:val="001210A9"/>
    <w:rsid w:val="00132067"/>
    <w:rsid w:val="00132EC3"/>
    <w:rsid w:val="001354CC"/>
    <w:rsid w:val="00135850"/>
    <w:rsid w:val="0014150F"/>
    <w:rsid w:val="0014341D"/>
    <w:rsid w:val="00144670"/>
    <w:rsid w:val="0014616C"/>
    <w:rsid w:val="00150899"/>
    <w:rsid w:val="00152CB8"/>
    <w:rsid w:val="00156908"/>
    <w:rsid w:val="00160721"/>
    <w:rsid w:val="001743E7"/>
    <w:rsid w:val="0018769C"/>
    <w:rsid w:val="001A4D56"/>
    <w:rsid w:val="001A58BF"/>
    <w:rsid w:val="001A6CB5"/>
    <w:rsid w:val="001A70D5"/>
    <w:rsid w:val="001A7E4B"/>
    <w:rsid w:val="001B3F10"/>
    <w:rsid w:val="001B72A9"/>
    <w:rsid w:val="001B7988"/>
    <w:rsid w:val="001B7C83"/>
    <w:rsid w:val="001C2544"/>
    <w:rsid w:val="001C417D"/>
    <w:rsid w:val="001C4328"/>
    <w:rsid w:val="001C6975"/>
    <w:rsid w:val="001C7630"/>
    <w:rsid w:val="001D1196"/>
    <w:rsid w:val="001D19D8"/>
    <w:rsid w:val="001E38EF"/>
    <w:rsid w:val="001E63D8"/>
    <w:rsid w:val="001E7F16"/>
    <w:rsid w:val="001F3A47"/>
    <w:rsid w:val="001F4C21"/>
    <w:rsid w:val="001F763E"/>
    <w:rsid w:val="00200B86"/>
    <w:rsid w:val="0020134B"/>
    <w:rsid w:val="0020402C"/>
    <w:rsid w:val="002044E3"/>
    <w:rsid w:val="00204BF4"/>
    <w:rsid w:val="00206084"/>
    <w:rsid w:val="00211AC9"/>
    <w:rsid w:val="00212497"/>
    <w:rsid w:val="002239C6"/>
    <w:rsid w:val="00225534"/>
    <w:rsid w:val="00233688"/>
    <w:rsid w:val="00235C1F"/>
    <w:rsid w:val="002366E2"/>
    <w:rsid w:val="00244921"/>
    <w:rsid w:val="00257733"/>
    <w:rsid w:val="002629A8"/>
    <w:rsid w:val="002639DB"/>
    <w:rsid w:val="00264240"/>
    <w:rsid w:val="00264743"/>
    <w:rsid w:val="002654F9"/>
    <w:rsid w:val="00267F76"/>
    <w:rsid w:val="0027546B"/>
    <w:rsid w:val="00283D52"/>
    <w:rsid w:val="00284176"/>
    <w:rsid w:val="00293240"/>
    <w:rsid w:val="002933E6"/>
    <w:rsid w:val="00294EF7"/>
    <w:rsid w:val="0029575B"/>
    <w:rsid w:val="0029629D"/>
    <w:rsid w:val="002A29B1"/>
    <w:rsid w:val="002A6CA7"/>
    <w:rsid w:val="002A7860"/>
    <w:rsid w:val="002C042D"/>
    <w:rsid w:val="002C4595"/>
    <w:rsid w:val="002C4D00"/>
    <w:rsid w:val="002D00C9"/>
    <w:rsid w:val="002D03C2"/>
    <w:rsid w:val="002D268E"/>
    <w:rsid w:val="002D3E29"/>
    <w:rsid w:val="002D7F0F"/>
    <w:rsid w:val="002E115B"/>
    <w:rsid w:val="002F7E3C"/>
    <w:rsid w:val="003001A2"/>
    <w:rsid w:val="003033ED"/>
    <w:rsid w:val="00303A10"/>
    <w:rsid w:val="00307883"/>
    <w:rsid w:val="00310C3C"/>
    <w:rsid w:val="00313642"/>
    <w:rsid w:val="00315AC9"/>
    <w:rsid w:val="00320951"/>
    <w:rsid w:val="003209AA"/>
    <w:rsid w:val="00322BBE"/>
    <w:rsid w:val="00326ED5"/>
    <w:rsid w:val="00331970"/>
    <w:rsid w:val="00334562"/>
    <w:rsid w:val="00343A37"/>
    <w:rsid w:val="00345FA9"/>
    <w:rsid w:val="00350582"/>
    <w:rsid w:val="003531BC"/>
    <w:rsid w:val="0035395E"/>
    <w:rsid w:val="00353B4E"/>
    <w:rsid w:val="003558D9"/>
    <w:rsid w:val="00360E6A"/>
    <w:rsid w:val="00362EAC"/>
    <w:rsid w:val="00363296"/>
    <w:rsid w:val="00365BC4"/>
    <w:rsid w:val="0037160E"/>
    <w:rsid w:val="003819FF"/>
    <w:rsid w:val="00385C06"/>
    <w:rsid w:val="00386D0C"/>
    <w:rsid w:val="003941FA"/>
    <w:rsid w:val="0039692D"/>
    <w:rsid w:val="00396E7C"/>
    <w:rsid w:val="003A3350"/>
    <w:rsid w:val="003A3369"/>
    <w:rsid w:val="003A44A9"/>
    <w:rsid w:val="003B0330"/>
    <w:rsid w:val="003B6C74"/>
    <w:rsid w:val="003C67E6"/>
    <w:rsid w:val="003D313C"/>
    <w:rsid w:val="003D3CB2"/>
    <w:rsid w:val="003D518E"/>
    <w:rsid w:val="003D6AB1"/>
    <w:rsid w:val="003E06B4"/>
    <w:rsid w:val="003E09D1"/>
    <w:rsid w:val="003E1377"/>
    <w:rsid w:val="003E3617"/>
    <w:rsid w:val="003F0D75"/>
    <w:rsid w:val="0040506D"/>
    <w:rsid w:val="00406784"/>
    <w:rsid w:val="00406AF1"/>
    <w:rsid w:val="00407A11"/>
    <w:rsid w:val="00407C2F"/>
    <w:rsid w:val="0041385B"/>
    <w:rsid w:val="00414BA2"/>
    <w:rsid w:val="00415BC0"/>
    <w:rsid w:val="00417CB7"/>
    <w:rsid w:val="004208E6"/>
    <w:rsid w:val="004232F9"/>
    <w:rsid w:val="00433A1E"/>
    <w:rsid w:val="00434E75"/>
    <w:rsid w:val="00440668"/>
    <w:rsid w:val="004421D7"/>
    <w:rsid w:val="00446FF8"/>
    <w:rsid w:val="00447B83"/>
    <w:rsid w:val="00450475"/>
    <w:rsid w:val="00455E34"/>
    <w:rsid w:val="00457882"/>
    <w:rsid w:val="00460B5A"/>
    <w:rsid w:val="0046600E"/>
    <w:rsid w:val="00467E79"/>
    <w:rsid w:val="00476722"/>
    <w:rsid w:val="00481EEB"/>
    <w:rsid w:val="004830C6"/>
    <w:rsid w:val="0048414C"/>
    <w:rsid w:val="0048667B"/>
    <w:rsid w:val="00486F50"/>
    <w:rsid w:val="00495993"/>
    <w:rsid w:val="004A3AAA"/>
    <w:rsid w:val="004A4315"/>
    <w:rsid w:val="004B3997"/>
    <w:rsid w:val="004B5995"/>
    <w:rsid w:val="004B5AC3"/>
    <w:rsid w:val="004B6A8B"/>
    <w:rsid w:val="004B79D7"/>
    <w:rsid w:val="004C0742"/>
    <w:rsid w:val="004C237E"/>
    <w:rsid w:val="004C491E"/>
    <w:rsid w:val="004C63FE"/>
    <w:rsid w:val="004D23C9"/>
    <w:rsid w:val="004D2E90"/>
    <w:rsid w:val="004D6645"/>
    <w:rsid w:val="004E07E3"/>
    <w:rsid w:val="004E33EF"/>
    <w:rsid w:val="004E562B"/>
    <w:rsid w:val="004E642A"/>
    <w:rsid w:val="004E7C82"/>
    <w:rsid w:val="004F7C92"/>
    <w:rsid w:val="005009DC"/>
    <w:rsid w:val="00500EFC"/>
    <w:rsid w:val="0050168B"/>
    <w:rsid w:val="00501E2E"/>
    <w:rsid w:val="0051781E"/>
    <w:rsid w:val="00520971"/>
    <w:rsid w:val="005267CB"/>
    <w:rsid w:val="00531869"/>
    <w:rsid w:val="00535B7D"/>
    <w:rsid w:val="00537DB9"/>
    <w:rsid w:val="00545009"/>
    <w:rsid w:val="00550230"/>
    <w:rsid w:val="005543C3"/>
    <w:rsid w:val="00554FAA"/>
    <w:rsid w:val="005630B4"/>
    <w:rsid w:val="00563773"/>
    <w:rsid w:val="005650F2"/>
    <w:rsid w:val="005672CB"/>
    <w:rsid w:val="00576B90"/>
    <w:rsid w:val="0058155D"/>
    <w:rsid w:val="0058326A"/>
    <w:rsid w:val="00586735"/>
    <w:rsid w:val="00590A5B"/>
    <w:rsid w:val="00590C13"/>
    <w:rsid w:val="0059175F"/>
    <w:rsid w:val="0059363B"/>
    <w:rsid w:val="0059560E"/>
    <w:rsid w:val="00595A22"/>
    <w:rsid w:val="00596C25"/>
    <w:rsid w:val="005A01E1"/>
    <w:rsid w:val="005A0290"/>
    <w:rsid w:val="005A0E62"/>
    <w:rsid w:val="005A1F29"/>
    <w:rsid w:val="005A29CB"/>
    <w:rsid w:val="005A50B9"/>
    <w:rsid w:val="005C3EB3"/>
    <w:rsid w:val="005C51A1"/>
    <w:rsid w:val="005D2B26"/>
    <w:rsid w:val="005D3CF2"/>
    <w:rsid w:val="005D4803"/>
    <w:rsid w:val="005D543F"/>
    <w:rsid w:val="005D69DA"/>
    <w:rsid w:val="005D7152"/>
    <w:rsid w:val="005E352B"/>
    <w:rsid w:val="005E4484"/>
    <w:rsid w:val="005E4CA1"/>
    <w:rsid w:val="005E61F7"/>
    <w:rsid w:val="005E77EF"/>
    <w:rsid w:val="005F172E"/>
    <w:rsid w:val="005F61FB"/>
    <w:rsid w:val="00601786"/>
    <w:rsid w:val="00604DC5"/>
    <w:rsid w:val="006067F0"/>
    <w:rsid w:val="006079D5"/>
    <w:rsid w:val="00610541"/>
    <w:rsid w:val="00610A43"/>
    <w:rsid w:val="00612296"/>
    <w:rsid w:val="006161E8"/>
    <w:rsid w:val="006217FF"/>
    <w:rsid w:val="00622FF2"/>
    <w:rsid w:val="00623A75"/>
    <w:rsid w:val="00632164"/>
    <w:rsid w:val="0063273A"/>
    <w:rsid w:val="00632DB3"/>
    <w:rsid w:val="00632EB9"/>
    <w:rsid w:val="00641AE1"/>
    <w:rsid w:val="00653E40"/>
    <w:rsid w:val="006552D2"/>
    <w:rsid w:val="00655780"/>
    <w:rsid w:val="00656763"/>
    <w:rsid w:val="00656C96"/>
    <w:rsid w:val="00660182"/>
    <w:rsid w:val="006665A1"/>
    <w:rsid w:val="006706E8"/>
    <w:rsid w:val="0067771A"/>
    <w:rsid w:val="00684B85"/>
    <w:rsid w:val="0068783F"/>
    <w:rsid w:val="00693402"/>
    <w:rsid w:val="006951A8"/>
    <w:rsid w:val="00696E85"/>
    <w:rsid w:val="006A18C5"/>
    <w:rsid w:val="006C79D8"/>
    <w:rsid w:val="006D09A7"/>
    <w:rsid w:val="006E22F3"/>
    <w:rsid w:val="006E3F75"/>
    <w:rsid w:val="006E7F1D"/>
    <w:rsid w:val="006F3EB3"/>
    <w:rsid w:val="006F4DCD"/>
    <w:rsid w:val="00702FF2"/>
    <w:rsid w:val="00703B66"/>
    <w:rsid w:val="00705800"/>
    <w:rsid w:val="00705EAB"/>
    <w:rsid w:val="00706188"/>
    <w:rsid w:val="00713577"/>
    <w:rsid w:val="007153D2"/>
    <w:rsid w:val="00723297"/>
    <w:rsid w:val="00723455"/>
    <w:rsid w:val="00724762"/>
    <w:rsid w:val="00724D6D"/>
    <w:rsid w:val="0073474C"/>
    <w:rsid w:val="0073754C"/>
    <w:rsid w:val="0074716F"/>
    <w:rsid w:val="0074737F"/>
    <w:rsid w:val="00750FE4"/>
    <w:rsid w:val="00751E72"/>
    <w:rsid w:val="00753673"/>
    <w:rsid w:val="007540BD"/>
    <w:rsid w:val="00757EC9"/>
    <w:rsid w:val="00762205"/>
    <w:rsid w:val="0076323D"/>
    <w:rsid w:val="00764201"/>
    <w:rsid w:val="00764455"/>
    <w:rsid w:val="0077532B"/>
    <w:rsid w:val="00777182"/>
    <w:rsid w:val="007830BE"/>
    <w:rsid w:val="00787E91"/>
    <w:rsid w:val="007912B3"/>
    <w:rsid w:val="007940C9"/>
    <w:rsid w:val="0079411F"/>
    <w:rsid w:val="00796312"/>
    <w:rsid w:val="007A5B81"/>
    <w:rsid w:val="007A63FA"/>
    <w:rsid w:val="007B1B23"/>
    <w:rsid w:val="007B21FA"/>
    <w:rsid w:val="007B2ADE"/>
    <w:rsid w:val="007B3940"/>
    <w:rsid w:val="007C7BA4"/>
    <w:rsid w:val="007D1EBE"/>
    <w:rsid w:val="007D492E"/>
    <w:rsid w:val="007D49D2"/>
    <w:rsid w:val="007E0C49"/>
    <w:rsid w:val="007E28F2"/>
    <w:rsid w:val="007E3A3B"/>
    <w:rsid w:val="007E51F2"/>
    <w:rsid w:val="007E5E97"/>
    <w:rsid w:val="007E6A57"/>
    <w:rsid w:val="007E7688"/>
    <w:rsid w:val="007F4A4B"/>
    <w:rsid w:val="007F6674"/>
    <w:rsid w:val="007F770C"/>
    <w:rsid w:val="00801609"/>
    <w:rsid w:val="00802CB9"/>
    <w:rsid w:val="00807BA4"/>
    <w:rsid w:val="00813222"/>
    <w:rsid w:val="00821133"/>
    <w:rsid w:val="008324B0"/>
    <w:rsid w:val="00833A82"/>
    <w:rsid w:val="008407EC"/>
    <w:rsid w:val="0084333E"/>
    <w:rsid w:val="0084379B"/>
    <w:rsid w:val="00844CA9"/>
    <w:rsid w:val="00847491"/>
    <w:rsid w:val="00850194"/>
    <w:rsid w:val="008559E9"/>
    <w:rsid w:val="00856B61"/>
    <w:rsid w:val="00860D2C"/>
    <w:rsid w:val="00861CBA"/>
    <w:rsid w:val="00863B4C"/>
    <w:rsid w:val="00865FEA"/>
    <w:rsid w:val="00872AC0"/>
    <w:rsid w:val="00875531"/>
    <w:rsid w:val="00882741"/>
    <w:rsid w:val="00892B13"/>
    <w:rsid w:val="008A1C6B"/>
    <w:rsid w:val="008B1B83"/>
    <w:rsid w:val="008B3ADA"/>
    <w:rsid w:val="008C112B"/>
    <w:rsid w:val="008C5F4A"/>
    <w:rsid w:val="008C6809"/>
    <w:rsid w:val="008D1674"/>
    <w:rsid w:val="008E3990"/>
    <w:rsid w:val="008E3999"/>
    <w:rsid w:val="008F10AB"/>
    <w:rsid w:val="008F15D9"/>
    <w:rsid w:val="008F17E5"/>
    <w:rsid w:val="008F227B"/>
    <w:rsid w:val="008F272E"/>
    <w:rsid w:val="008F6B2B"/>
    <w:rsid w:val="009014AA"/>
    <w:rsid w:val="00905C37"/>
    <w:rsid w:val="00906916"/>
    <w:rsid w:val="0092514B"/>
    <w:rsid w:val="0092567F"/>
    <w:rsid w:val="009264AA"/>
    <w:rsid w:val="0093066C"/>
    <w:rsid w:val="00936543"/>
    <w:rsid w:val="00944EE8"/>
    <w:rsid w:val="009461F0"/>
    <w:rsid w:val="009601F5"/>
    <w:rsid w:val="00963E43"/>
    <w:rsid w:val="00970F21"/>
    <w:rsid w:val="00971836"/>
    <w:rsid w:val="00975F3B"/>
    <w:rsid w:val="0098382A"/>
    <w:rsid w:val="0098685A"/>
    <w:rsid w:val="009943CD"/>
    <w:rsid w:val="00994E91"/>
    <w:rsid w:val="009A0E33"/>
    <w:rsid w:val="009A4181"/>
    <w:rsid w:val="009A6103"/>
    <w:rsid w:val="009B2FB4"/>
    <w:rsid w:val="009C37F8"/>
    <w:rsid w:val="009C43EC"/>
    <w:rsid w:val="009C6BB2"/>
    <w:rsid w:val="009E27B6"/>
    <w:rsid w:val="009E360C"/>
    <w:rsid w:val="009E46B7"/>
    <w:rsid w:val="009E7430"/>
    <w:rsid w:val="009E7920"/>
    <w:rsid w:val="009F368F"/>
    <w:rsid w:val="009F4367"/>
    <w:rsid w:val="009F5820"/>
    <w:rsid w:val="009F5D1A"/>
    <w:rsid w:val="009F64E7"/>
    <w:rsid w:val="009F7033"/>
    <w:rsid w:val="00A011F0"/>
    <w:rsid w:val="00A02B59"/>
    <w:rsid w:val="00A03CE6"/>
    <w:rsid w:val="00A03E48"/>
    <w:rsid w:val="00A11F5A"/>
    <w:rsid w:val="00A158CB"/>
    <w:rsid w:val="00A24A07"/>
    <w:rsid w:val="00A25F2A"/>
    <w:rsid w:val="00A34B40"/>
    <w:rsid w:val="00A36292"/>
    <w:rsid w:val="00A36D64"/>
    <w:rsid w:val="00A3749F"/>
    <w:rsid w:val="00A41050"/>
    <w:rsid w:val="00A44A6B"/>
    <w:rsid w:val="00A46329"/>
    <w:rsid w:val="00A51DBA"/>
    <w:rsid w:val="00A5408B"/>
    <w:rsid w:val="00A556CE"/>
    <w:rsid w:val="00A67D37"/>
    <w:rsid w:val="00A72DDE"/>
    <w:rsid w:val="00A84FB0"/>
    <w:rsid w:val="00A85ECD"/>
    <w:rsid w:val="00A923E2"/>
    <w:rsid w:val="00A964CE"/>
    <w:rsid w:val="00A96C60"/>
    <w:rsid w:val="00A975EE"/>
    <w:rsid w:val="00A97FF0"/>
    <w:rsid w:val="00AA4437"/>
    <w:rsid w:val="00AB363A"/>
    <w:rsid w:val="00AB38A9"/>
    <w:rsid w:val="00AC04B5"/>
    <w:rsid w:val="00AC35D6"/>
    <w:rsid w:val="00AD678B"/>
    <w:rsid w:val="00AE027E"/>
    <w:rsid w:val="00AE134F"/>
    <w:rsid w:val="00AE41A1"/>
    <w:rsid w:val="00AE4672"/>
    <w:rsid w:val="00AE5A17"/>
    <w:rsid w:val="00AF05B3"/>
    <w:rsid w:val="00AF5AF6"/>
    <w:rsid w:val="00B0147F"/>
    <w:rsid w:val="00B10003"/>
    <w:rsid w:val="00B13BB6"/>
    <w:rsid w:val="00B164A8"/>
    <w:rsid w:val="00B17091"/>
    <w:rsid w:val="00B2565D"/>
    <w:rsid w:val="00B30727"/>
    <w:rsid w:val="00B33A35"/>
    <w:rsid w:val="00B3497E"/>
    <w:rsid w:val="00B358B3"/>
    <w:rsid w:val="00B441D7"/>
    <w:rsid w:val="00B54207"/>
    <w:rsid w:val="00B55363"/>
    <w:rsid w:val="00B61510"/>
    <w:rsid w:val="00B629AF"/>
    <w:rsid w:val="00B67E21"/>
    <w:rsid w:val="00B734BB"/>
    <w:rsid w:val="00B77950"/>
    <w:rsid w:val="00B80700"/>
    <w:rsid w:val="00B81B85"/>
    <w:rsid w:val="00B86940"/>
    <w:rsid w:val="00B87347"/>
    <w:rsid w:val="00B90A33"/>
    <w:rsid w:val="00B912F1"/>
    <w:rsid w:val="00B91712"/>
    <w:rsid w:val="00B91D48"/>
    <w:rsid w:val="00B932C3"/>
    <w:rsid w:val="00B94B6F"/>
    <w:rsid w:val="00B97754"/>
    <w:rsid w:val="00BA7059"/>
    <w:rsid w:val="00BB2E73"/>
    <w:rsid w:val="00BB331F"/>
    <w:rsid w:val="00BB40C8"/>
    <w:rsid w:val="00BB4D44"/>
    <w:rsid w:val="00BB6985"/>
    <w:rsid w:val="00BC56EA"/>
    <w:rsid w:val="00BC6602"/>
    <w:rsid w:val="00BD02F4"/>
    <w:rsid w:val="00BD787B"/>
    <w:rsid w:val="00BE0CE4"/>
    <w:rsid w:val="00BE7D68"/>
    <w:rsid w:val="00BF101A"/>
    <w:rsid w:val="00BF10AD"/>
    <w:rsid w:val="00C03ED1"/>
    <w:rsid w:val="00C1503E"/>
    <w:rsid w:val="00C16955"/>
    <w:rsid w:val="00C169A2"/>
    <w:rsid w:val="00C21584"/>
    <w:rsid w:val="00C2184A"/>
    <w:rsid w:val="00C22C94"/>
    <w:rsid w:val="00C26117"/>
    <w:rsid w:val="00C3559B"/>
    <w:rsid w:val="00C41BBD"/>
    <w:rsid w:val="00C44620"/>
    <w:rsid w:val="00C45B84"/>
    <w:rsid w:val="00C53CED"/>
    <w:rsid w:val="00C57362"/>
    <w:rsid w:val="00C57CA7"/>
    <w:rsid w:val="00C617FE"/>
    <w:rsid w:val="00C64F3D"/>
    <w:rsid w:val="00C65E57"/>
    <w:rsid w:val="00C7051E"/>
    <w:rsid w:val="00C70BEA"/>
    <w:rsid w:val="00C71B04"/>
    <w:rsid w:val="00C766CC"/>
    <w:rsid w:val="00C76B7D"/>
    <w:rsid w:val="00C8406C"/>
    <w:rsid w:val="00C87AAA"/>
    <w:rsid w:val="00C9432B"/>
    <w:rsid w:val="00C94E96"/>
    <w:rsid w:val="00CA13E6"/>
    <w:rsid w:val="00CA19C7"/>
    <w:rsid w:val="00CA1FBA"/>
    <w:rsid w:val="00CA543F"/>
    <w:rsid w:val="00CA6429"/>
    <w:rsid w:val="00CA6ADF"/>
    <w:rsid w:val="00CB2CC4"/>
    <w:rsid w:val="00CB4032"/>
    <w:rsid w:val="00CB5C14"/>
    <w:rsid w:val="00CC12A8"/>
    <w:rsid w:val="00CC3891"/>
    <w:rsid w:val="00CC6892"/>
    <w:rsid w:val="00CD1086"/>
    <w:rsid w:val="00CD31FE"/>
    <w:rsid w:val="00CD4F1D"/>
    <w:rsid w:val="00CD4F61"/>
    <w:rsid w:val="00CE0C71"/>
    <w:rsid w:val="00CE1EC6"/>
    <w:rsid w:val="00CE2A72"/>
    <w:rsid w:val="00CE5201"/>
    <w:rsid w:val="00CF1627"/>
    <w:rsid w:val="00CF22EA"/>
    <w:rsid w:val="00CF760D"/>
    <w:rsid w:val="00D008ED"/>
    <w:rsid w:val="00D01984"/>
    <w:rsid w:val="00D01EDA"/>
    <w:rsid w:val="00D16472"/>
    <w:rsid w:val="00D321C9"/>
    <w:rsid w:val="00D353A2"/>
    <w:rsid w:val="00D37FC2"/>
    <w:rsid w:val="00D43DB0"/>
    <w:rsid w:val="00D51689"/>
    <w:rsid w:val="00D51D52"/>
    <w:rsid w:val="00D53C36"/>
    <w:rsid w:val="00D570C5"/>
    <w:rsid w:val="00D65E69"/>
    <w:rsid w:val="00D730AF"/>
    <w:rsid w:val="00D922CF"/>
    <w:rsid w:val="00D951B4"/>
    <w:rsid w:val="00DA32B3"/>
    <w:rsid w:val="00DA6734"/>
    <w:rsid w:val="00DB02CF"/>
    <w:rsid w:val="00DB2ED2"/>
    <w:rsid w:val="00DB56B3"/>
    <w:rsid w:val="00DB5F8B"/>
    <w:rsid w:val="00DC3B58"/>
    <w:rsid w:val="00DC760E"/>
    <w:rsid w:val="00DE24BE"/>
    <w:rsid w:val="00DE5B21"/>
    <w:rsid w:val="00DE7479"/>
    <w:rsid w:val="00DF128B"/>
    <w:rsid w:val="00DF2F94"/>
    <w:rsid w:val="00DF3C2F"/>
    <w:rsid w:val="00E1113C"/>
    <w:rsid w:val="00E11688"/>
    <w:rsid w:val="00E1295A"/>
    <w:rsid w:val="00E13552"/>
    <w:rsid w:val="00E143F9"/>
    <w:rsid w:val="00E16180"/>
    <w:rsid w:val="00E235FB"/>
    <w:rsid w:val="00E26EAA"/>
    <w:rsid w:val="00E27CC3"/>
    <w:rsid w:val="00E30359"/>
    <w:rsid w:val="00E30FCA"/>
    <w:rsid w:val="00E36F97"/>
    <w:rsid w:val="00E378BE"/>
    <w:rsid w:val="00E42057"/>
    <w:rsid w:val="00E43D44"/>
    <w:rsid w:val="00E44A3C"/>
    <w:rsid w:val="00E44C4F"/>
    <w:rsid w:val="00E62BEE"/>
    <w:rsid w:val="00E63075"/>
    <w:rsid w:val="00E644BF"/>
    <w:rsid w:val="00E72FE0"/>
    <w:rsid w:val="00E73A40"/>
    <w:rsid w:val="00E769B7"/>
    <w:rsid w:val="00E806E3"/>
    <w:rsid w:val="00E81697"/>
    <w:rsid w:val="00E87D86"/>
    <w:rsid w:val="00E928D4"/>
    <w:rsid w:val="00E94852"/>
    <w:rsid w:val="00EA0267"/>
    <w:rsid w:val="00EA4D25"/>
    <w:rsid w:val="00EA576F"/>
    <w:rsid w:val="00EB0255"/>
    <w:rsid w:val="00EB3838"/>
    <w:rsid w:val="00EB4C77"/>
    <w:rsid w:val="00EB68CC"/>
    <w:rsid w:val="00EC1285"/>
    <w:rsid w:val="00EC2095"/>
    <w:rsid w:val="00EC3A45"/>
    <w:rsid w:val="00EC4E44"/>
    <w:rsid w:val="00EC5E51"/>
    <w:rsid w:val="00EC76B0"/>
    <w:rsid w:val="00ED48AE"/>
    <w:rsid w:val="00EE65A7"/>
    <w:rsid w:val="00EF48EC"/>
    <w:rsid w:val="00EF58B4"/>
    <w:rsid w:val="00EF6016"/>
    <w:rsid w:val="00EF76C0"/>
    <w:rsid w:val="00F03131"/>
    <w:rsid w:val="00F04097"/>
    <w:rsid w:val="00F05E03"/>
    <w:rsid w:val="00F101A4"/>
    <w:rsid w:val="00F106B0"/>
    <w:rsid w:val="00F10A57"/>
    <w:rsid w:val="00F2061A"/>
    <w:rsid w:val="00F30057"/>
    <w:rsid w:val="00F34750"/>
    <w:rsid w:val="00F36FD5"/>
    <w:rsid w:val="00F46114"/>
    <w:rsid w:val="00F47B3A"/>
    <w:rsid w:val="00F514CC"/>
    <w:rsid w:val="00F602C8"/>
    <w:rsid w:val="00F62595"/>
    <w:rsid w:val="00F7168A"/>
    <w:rsid w:val="00F71C13"/>
    <w:rsid w:val="00F732A8"/>
    <w:rsid w:val="00F77228"/>
    <w:rsid w:val="00F808B2"/>
    <w:rsid w:val="00F90567"/>
    <w:rsid w:val="00F91352"/>
    <w:rsid w:val="00F922ED"/>
    <w:rsid w:val="00FB7ADE"/>
    <w:rsid w:val="00FC164F"/>
    <w:rsid w:val="00FC1815"/>
    <w:rsid w:val="00FC4F5C"/>
    <w:rsid w:val="00FD06B2"/>
    <w:rsid w:val="00FD2036"/>
    <w:rsid w:val="00FE452B"/>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3"/>
    <o:shapelayout v:ext="edit">
      <o:idmap v:ext="edit" data="1"/>
    </o:shapelayout>
  </w:shapeDefaults>
  <w:decimalSymbol w:val=","/>
  <w:listSeparator w:val=";"/>
  <w14:docId w14:val="4B58D564"/>
  <w15:docId w15:val="{724091F0-BD05-48A6-8D1B-5227412B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44"/>
    <w:pPr>
      <w:suppressAutoHyphens/>
    </w:pPr>
    <w:rPr>
      <w:szCs w:val="24"/>
    </w:rPr>
  </w:style>
  <w:style w:type="paragraph" w:styleId="Overskrift1">
    <w:name w:val="heading 1"/>
    <w:basedOn w:val="Normal"/>
    <w:next w:val="Normal"/>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25451A"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25451A"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25451A"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25451A"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25451A"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25451A"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25451A" w:themeColor="accent1" w:shadow="1"/>
        <w:left w:val="single" w:sz="2" w:space="10" w:color="25451A" w:themeColor="accent1" w:shadow="1"/>
        <w:bottom w:val="single" w:sz="2" w:space="10" w:color="25451A" w:themeColor="accent1" w:shadow="1"/>
        <w:right w:val="single" w:sz="2" w:space="10" w:color="25451A" w:themeColor="accent1" w:shadow="1"/>
      </w:pBdr>
      <w:ind w:left="1152" w:right="1152"/>
    </w:pPr>
    <w:rPr>
      <w:rFonts w:asciiTheme="minorHAnsi" w:eastAsiaTheme="minorEastAsia" w:hAnsiTheme="minorHAnsi" w:cstheme="minorBidi"/>
      <w:i/>
      <w:iCs/>
      <w:color w:val="25451A"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E8C2" w:themeFill="accent1" w:themeFillTint="33"/>
    </w:tcPr>
    <w:tblStylePr w:type="firstRow">
      <w:rPr>
        <w:b/>
        <w:bCs/>
      </w:rPr>
      <w:tblPr/>
      <w:tcPr>
        <w:shd w:val="clear" w:color="auto" w:fill="99D186" w:themeFill="accent1" w:themeFillTint="66"/>
      </w:tcPr>
    </w:tblStylePr>
    <w:tblStylePr w:type="lastRow">
      <w:rPr>
        <w:b/>
        <w:bCs/>
        <w:color w:val="000000" w:themeColor="text1"/>
      </w:rPr>
      <w:tblPr/>
      <w:tcPr>
        <w:shd w:val="clear" w:color="auto" w:fill="99D186" w:themeFill="accent1" w:themeFillTint="66"/>
      </w:tcPr>
    </w:tblStylePr>
    <w:tblStylePr w:type="firstCol">
      <w:rPr>
        <w:color w:val="FFFFFF" w:themeColor="background1"/>
      </w:rPr>
      <w:tblPr/>
      <w:tcPr>
        <w:shd w:val="clear" w:color="auto" w:fill="1B3313" w:themeFill="accent1" w:themeFillShade="BF"/>
      </w:tcPr>
    </w:tblStylePr>
    <w:tblStylePr w:type="lastCol">
      <w:rPr>
        <w:color w:val="FFFFFF" w:themeColor="background1"/>
      </w:rPr>
      <w:tblPr/>
      <w:tcPr>
        <w:shd w:val="clear" w:color="auto" w:fill="1B3313" w:themeFill="accent1" w:themeFillShade="BF"/>
      </w:tcPr>
    </w:tblStylePr>
    <w:tblStylePr w:type="band1Vert">
      <w:tblPr/>
      <w:tcPr>
        <w:shd w:val="clear" w:color="auto" w:fill="80C668" w:themeFill="accent1" w:themeFillTint="7F"/>
      </w:tcPr>
    </w:tblStylePr>
    <w:tblStylePr w:type="band1Horz">
      <w:tblPr/>
      <w:tcPr>
        <w:shd w:val="clear" w:color="auto" w:fill="80C668"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3" w:themeFillTint="33"/>
    </w:tcPr>
    <w:tblStylePr w:type="firstRow">
      <w:rPr>
        <w:b/>
        <w:bCs/>
      </w:rPr>
      <w:tblPr/>
      <w:tcPr>
        <w:shd w:val="clear" w:color="auto" w:fill="69FFBB" w:themeFill="accent3" w:themeFillTint="66"/>
      </w:tcPr>
    </w:tblStylePr>
    <w:tblStylePr w:type="lastRow">
      <w:rPr>
        <w:b/>
        <w:bCs/>
        <w:color w:val="000000" w:themeColor="text1"/>
      </w:rPr>
      <w:tblPr/>
      <w:tcPr>
        <w:shd w:val="clear" w:color="auto" w:fill="69FFBB" w:themeFill="accent3" w:themeFillTint="66"/>
      </w:tcPr>
    </w:tblStylePr>
    <w:tblStylePr w:type="firstCol">
      <w:rPr>
        <w:color w:val="FFFFFF" w:themeColor="background1"/>
      </w:rPr>
      <w:tblPr/>
      <w:tcPr>
        <w:shd w:val="clear" w:color="auto" w:fill="006537" w:themeFill="accent3" w:themeFillShade="BF"/>
      </w:tcPr>
    </w:tblStylePr>
    <w:tblStylePr w:type="lastCol">
      <w:rPr>
        <w:color w:val="FFFFFF" w:themeColor="background1"/>
      </w:rPr>
      <w:tblPr/>
      <w:tcPr>
        <w:shd w:val="clear" w:color="auto" w:fill="006537" w:themeFill="accent3" w:themeFillShade="BF"/>
      </w:tcPr>
    </w:tblStylePr>
    <w:tblStylePr w:type="band1Vert">
      <w:tblPr/>
      <w:tcPr>
        <w:shd w:val="clear" w:color="auto" w:fill="44FFAB" w:themeFill="accent3" w:themeFillTint="7F"/>
      </w:tcPr>
    </w:tblStylePr>
    <w:tblStylePr w:type="band1Horz">
      <w:tblPr/>
      <w:tcPr>
        <w:shd w:val="clear" w:color="auto" w:fill="44FFAB"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8C8" w:themeFill="accent5" w:themeFillTint="33"/>
    </w:tcPr>
    <w:tblStylePr w:type="firstRow">
      <w:rPr>
        <w:b/>
        <w:bCs/>
      </w:rPr>
      <w:tblPr/>
      <w:tcPr>
        <w:shd w:val="clear" w:color="auto" w:fill="FFD191" w:themeFill="accent5" w:themeFillTint="66"/>
      </w:tcPr>
    </w:tblStylePr>
    <w:tblStylePr w:type="lastRow">
      <w:rPr>
        <w:b/>
        <w:bCs/>
        <w:color w:val="000000" w:themeColor="text1"/>
      </w:rPr>
      <w:tblPr/>
      <w:tcPr>
        <w:shd w:val="clear" w:color="auto" w:fill="FFD191" w:themeFill="accent5" w:themeFillTint="66"/>
      </w:tcPr>
    </w:tblStylePr>
    <w:tblStylePr w:type="firstCol">
      <w:rPr>
        <w:color w:val="FFFFFF" w:themeColor="background1"/>
      </w:rPr>
      <w:tblPr/>
      <w:tcPr>
        <w:shd w:val="clear" w:color="auto" w:fill="B16700" w:themeFill="accent5" w:themeFillShade="BF"/>
      </w:tcPr>
    </w:tblStylePr>
    <w:tblStylePr w:type="lastCol">
      <w:rPr>
        <w:color w:val="FFFFFF" w:themeColor="background1"/>
      </w:rPr>
      <w:tblPr/>
      <w:tcPr>
        <w:shd w:val="clear" w:color="auto" w:fill="B16700" w:themeFill="accent5" w:themeFillShade="BF"/>
      </w:tcPr>
    </w:tblStylePr>
    <w:tblStylePr w:type="band1Vert">
      <w:tblPr/>
      <w:tcPr>
        <w:shd w:val="clear" w:color="auto" w:fill="FFC677" w:themeFill="accent5" w:themeFillTint="7F"/>
      </w:tcPr>
    </w:tblStylePr>
    <w:tblStylePr w:type="band1Horz">
      <w:tblPr/>
      <w:tcPr>
        <w:shd w:val="clear" w:color="auto" w:fill="FFC677"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BEB5" w:themeFill="accent6" w:themeFillTint="33"/>
    </w:tcPr>
    <w:tblStylePr w:type="firstRow">
      <w:rPr>
        <w:b/>
        <w:bCs/>
      </w:rPr>
      <w:tblPr/>
      <w:tcPr>
        <w:shd w:val="clear" w:color="auto" w:fill="FC7E6B" w:themeFill="accent6" w:themeFillTint="66"/>
      </w:tcPr>
    </w:tblStylePr>
    <w:tblStylePr w:type="lastRow">
      <w:rPr>
        <w:b/>
        <w:bCs/>
        <w:color w:val="000000" w:themeColor="text1"/>
      </w:rPr>
      <w:tblPr/>
      <w:tcPr>
        <w:shd w:val="clear" w:color="auto" w:fill="FC7E6B" w:themeFill="accent6" w:themeFillTint="66"/>
      </w:tcPr>
    </w:tblStylePr>
    <w:tblStylePr w:type="firstCol">
      <w:rPr>
        <w:color w:val="FFFFFF" w:themeColor="background1"/>
      </w:rPr>
      <w:tblPr/>
      <w:tcPr>
        <w:shd w:val="clear" w:color="auto" w:fill="630E01" w:themeFill="accent6" w:themeFillShade="BF"/>
      </w:tcPr>
    </w:tblStylePr>
    <w:tblStylePr w:type="lastCol">
      <w:rPr>
        <w:color w:val="FFFFFF" w:themeColor="background1"/>
      </w:rPr>
      <w:tblPr/>
      <w:tcPr>
        <w:shd w:val="clear" w:color="auto" w:fill="630E01" w:themeFill="accent6" w:themeFillShade="BF"/>
      </w:tcPr>
    </w:tblStylePr>
    <w:tblStylePr w:type="band1Vert">
      <w:tblPr/>
      <w:tcPr>
        <w:shd w:val="clear" w:color="auto" w:fill="FC5E46" w:themeFill="accent6" w:themeFillTint="7F"/>
      </w:tcPr>
    </w:tblStylePr>
    <w:tblStylePr w:type="band1Horz">
      <w:tblPr/>
      <w:tcPr>
        <w:shd w:val="clear" w:color="auto" w:fill="FC5E46"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E5F3E1"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3B4" w:themeFill="accent1" w:themeFillTint="3F"/>
      </w:tcPr>
    </w:tblStylePr>
    <w:tblStylePr w:type="band1Horz">
      <w:tblPr/>
      <w:tcPr>
        <w:shd w:val="clear" w:color="auto" w:fill="CCE8C2"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3" w:themeFillTint="3F"/>
      </w:tcPr>
    </w:tblStylePr>
    <w:tblStylePr w:type="band1Horz">
      <w:tblPr/>
      <w:tcPr>
        <w:shd w:val="clear" w:color="auto" w:fill="B4FFDD"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C3B" w:themeFill="accent3" w:themeFillShade="CC"/>
      </w:tcPr>
    </w:tblStylePr>
    <w:tblStylePr w:type="lastRow">
      <w:rPr>
        <w:b/>
        <w:bCs/>
        <w:color w:val="006C3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FF3E4" w:themeFill="accent5" w:themeFillTint="19"/>
    </w:tcPr>
    <w:tblStylePr w:type="firstRow">
      <w:rPr>
        <w:b/>
        <w:bCs/>
        <w:color w:val="FFFFFF" w:themeColor="background1"/>
      </w:rPr>
      <w:tblPr/>
      <w:tcPr>
        <w:tcBorders>
          <w:bottom w:val="single" w:sz="12" w:space="0" w:color="FFFFFF" w:themeColor="background1"/>
        </w:tcBorders>
        <w:shd w:val="clear" w:color="auto" w:fill="6A0F01" w:themeFill="accent6" w:themeFillShade="CC"/>
      </w:tcPr>
    </w:tblStylePr>
    <w:tblStylePr w:type="lastRow">
      <w:rPr>
        <w:b/>
        <w:bCs/>
        <w:color w:val="6A0F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B" w:themeFill="accent5" w:themeFillTint="3F"/>
      </w:tcPr>
    </w:tblStylePr>
    <w:tblStylePr w:type="band1Horz">
      <w:tblPr/>
      <w:tcPr>
        <w:shd w:val="clear" w:color="auto" w:fill="FFE8C8"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EDFDA" w:themeFill="accent6" w:themeFillTint="19"/>
    </w:tcPr>
    <w:tblStylePr w:type="firstRow">
      <w:rPr>
        <w:b/>
        <w:bCs/>
        <w:color w:val="FFFFFF" w:themeColor="background1"/>
      </w:rPr>
      <w:tblPr/>
      <w:tcPr>
        <w:tcBorders>
          <w:bottom w:val="single" w:sz="12" w:space="0" w:color="FFFFFF" w:themeColor="background1"/>
        </w:tcBorders>
        <w:shd w:val="clear" w:color="auto" w:fill="BD6E00" w:themeFill="accent5" w:themeFillShade="CC"/>
      </w:tcPr>
    </w:tblStylePr>
    <w:tblStylePr w:type="lastRow">
      <w:rPr>
        <w:b/>
        <w:bCs/>
        <w:color w:val="BD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AFA3" w:themeFill="accent6" w:themeFillTint="3F"/>
      </w:tcPr>
    </w:tblStylePr>
    <w:tblStylePr w:type="band1Horz">
      <w:tblPr/>
      <w:tcPr>
        <w:shd w:val="clear" w:color="auto" w:fill="FEBEB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25451A" w:themeColor="accent1"/>
        <w:bottom w:val="single" w:sz="4" w:space="0" w:color="25451A" w:themeColor="accent1"/>
        <w:right w:val="single" w:sz="4" w:space="0" w:color="25451A" w:themeColor="accent1"/>
        <w:insideH w:val="single" w:sz="4" w:space="0" w:color="FFFFFF" w:themeColor="background1"/>
        <w:insideV w:val="single" w:sz="4" w:space="0" w:color="FFFFFF" w:themeColor="background1"/>
      </w:tblBorders>
    </w:tblPr>
    <w:tcPr>
      <w:shd w:val="clear" w:color="auto" w:fill="E5F3E1"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290F" w:themeFill="accent1" w:themeFillShade="99"/>
      </w:tcPr>
    </w:tblStylePr>
    <w:tblStylePr w:type="firstCol">
      <w:rPr>
        <w:color w:val="FFFFFF" w:themeColor="background1"/>
      </w:rPr>
      <w:tblPr/>
      <w:tcPr>
        <w:tcBorders>
          <w:top w:val="nil"/>
          <w:left w:val="nil"/>
          <w:bottom w:val="nil"/>
          <w:right w:val="nil"/>
          <w:insideH w:val="single" w:sz="4" w:space="0" w:color="16290F" w:themeColor="accent1" w:themeShade="99"/>
          <w:insideV w:val="nil"/>
        </w:tcBorders>
        <w:shd w:val="clear" w:color="auto" w:fill="1629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290F" w:themeFill="accent1" w:themeFillShade="99"/>
      </w:tcPr>
    </w:tblStylePr>
    <w:tblStylePr w:type="band1Vert">
      <w:tblPr/>
      <w:tcPr>
        <w:shd w:val="clear" w:color="auto" w:fill="99D186" w:themeFill="accent1" w:themeFillTint="66"/>
      </w:tcPr>
    </w:tblStylePr>
    <w:tblStylePr w:type="band1Horz">
      <w:tblPr/>
      <w:tcPr>
        <w:shd w:val="clear" w:color="auto" w:fill="80C66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74B" w:themeColor="accent3"/>
        <w:bottom w:val="single" w:sz="4" w:space="0" w:color="00874B" w:themeColor="accent3"/>
        <w:right w:val="single" w:sz="4" w:space="0" w:color="00874B" w:themeColor="accent3"/>
        <w:insideH w:val="single" w:sz="4" w:space="0" w:color="FFFFFF" w:themeColor="background1"/>
        <w:insideV w:val="single" w:sz="4" w:space="0" w:color="FFFFFF" w:themeColor="background1"/>
      </w:tblBorders>
    </w:tblPr>
    <w:tcPr>
      <w:shd w:val="clear" w:color="auto" w:fill="DAFFEE"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3" w:themeFillShade="99"/>
      </w:tcPr>
    </w:tblStylePr>
    <w:tblStylePr w:type="firstCol">
      <w:rPr>
        <w:color w:val="FFFFFF" w:themeColor="background1"/>
      </w:rPr>
      <w:tblPr/>
      <w:tcPr>
        <w:tcBorders>
          <w:top w:val="nil"/>
          <w:left w:val="nil"/>
          <w:bottom w:val="nil"/>
          <w:right w:val="nil"/>
          <w:insideH w:val="single" w:sz="4" w:space="0" w:color="00512C" w:themeColor="accent3" w:themeShade="99"/>
          <w:insideV w:val="nil"/>
        </w:tcBorders>
        <w:shd w:val="clear" w:color="auto" w:fill="00512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3" w:themeFillShade="99"/>
      </w:tcPr>
    </w:tblStylePr>
    <w:tblStylePr w:type="band1Vert">
      <w:tblPr/>
      <w:tcPr>
        <w:shd w:val="clear" w:color="auto" w:fill="69FFBB" w:themeFill="accent3" w:themeFillTint="66"/>
      </w:tcPr>
    </w:tblStylePr>
    <w:tblStylePr w:type="band1Horz">
      <w:tblPr/>
      <w:tcPr>
        <w:shd w:val="clear" w:color="auto" w:fill="44FFAB"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74B"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7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851302" w:themeColor="accent6"/>
        <w:left w:val="single" w:sz="4" w:space="0" w:color="ED8B00" w:themeColor="accent5"/>
        <w:bottom w:val="single" w:sz="4" w:space="0" w:color="ED8B00" w:themeColor="accent5"/>
        <w:right w:val="single" w:sz="4" w:space="0" w:color="ED8B00" w:themeColor="accent5"/>
        <w:insideH w:val="single" w:sz="4" w:space="0" w:color="FFFFFF" w:themeColor="background1"/>
        <w:insideV w:val="single" w:sz="4" w:space="0" w:color="FFFFFF" w:themeColor="background1"/>
      </w:tblBorders>
    </w:tblPr>
    <w:tcPr>
      <w:shd w:val="clear" w:color="auto" w:fill="FFF3E4" w:themeFill="accent5" w:themeFillTint="19"/>
    </w:tcPr>
    <w:tblStylePr w:type="firstRow">
      <w:rPr>
        <w:b/>
        <w:bCs/>
      </w:rPr>
      <w:tblPr/>
      <w:tcPr>
        <w:tcBorders>
          <w:top w:val="nil"/>
          <w:left w:val="nil"/>
          <w:bottom w:val="single" w:sz="24" w:space="0" w:color="85130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5200" w:themeFill="accent5" w:themeFillShade="99"/>
      </w:tcPr>
    </w:tblStylePr>
    <w:tblStylePr w:type="firstCol">
      <w:rPr>
        <w:color w:val="FFFFFF" w:themeColor="background1"/>
      </w:rPr>
      <w:tblPr/>
      <w:tcPr>
        <w:tcBorders>
          <w:top w:val="nil"/>
          <w:left w:val="nil"/>
          <w:bottom w:val="nil"/>
          <w:right w:val="nil"/>
          <w:insideH w:val="single" w:sz="4" w:space="0" w:color="8E5200" w:themeColor="accent5" w:themeShade="99"/>
          <w:insideV w:val="nil"/>
        </w:tcBorders>
        <w:shd w:val="clear" w:color="auto" w:fill="8E5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E5200" w:themeFill="accent5" w:themeFillShade="99"/>
      </w:tcPr>
    </w:tblStylePr>
    <w:tblStylePr w:type="band1Vert">
      <w:tblPr/>
      <w:tcPr>
        <w:shd w:val="clear" w:color="auto" w:fill="FFD191" w:themeFill="accent5" w:themeFillTint="66"/>
      </w:tcPr>
    </w:tblStylePr>
    <w:tblStylePr w:type="band1Horz">
      <w:tblPr/>
      <w:tcPr>
        <w:shd w:val="clear" w:color="auto" w:fill="FFC677"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ED8B00" w:themeColor="accent5"/>
        <w:left w:val="single" w:sz="4" w:space="0" w:color="851302" w:themeColor="accent6"/>
        <w:bottom w:val="single" w:sz="4" w:space="0" w:color="851302" w:themeColor="accent6"/>
        <w:right w:val="single" w:sz="4" w:space="0" w:color="851302" w:themeColor="accent6"/>
        <w:insideH w:val="single" w:sz="4" w:space="0" w:color="FFFFFF" w:themeColor="background1"/>
        <w:insideV w:val="single" w:sz="4" w:space="0" w:color="FFFFFF" w:themeColor="background1"/>
      </w:tblBorders>
    </w:tblPr>
    <w:tcPr>
      <w:shd w:val="clear" w:color="auto" w:fill="FEDFDA" w:themeFill="accent6" w:themeFillTint="19"/>
    </w:tcPr>
    <w:tblStylePr w:type="firstRow">
      <w:rPr>
        <w:b/>
        <w:bCs/>
      </w:rPr>
      <w:tblPr/>
      <w:tcPr>
        <w:tcBorders>
          <w:top w:val="nil"/>
          <w:left w:val="nil"/>
          <w:bottom w:val="single" w:sz="24" w:space="0" w:color="ED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B01" w:themeFill="accent6" w:themeFillShade="99"/>
      </w:tcPr>
    </w:tblStylePr>
    <w:tblStylePr w:type="firstCol">
      <w:rPr>
        <w:color w:val="FFFFFF" w:themeColor="background1"/>
      </w:rPr>
      <w:tblPr/>
      <w:tcPr>
        <w:tcBorders>
          <w:top w:val="nil"/>
          <w:left w:val="nil"/>
          <w:bottom w:val="nil"/>
          <w:right w:val="nil"/>
          <w:insideH w:val="single" w:sz="4" w:space="0" w:color="4F0B01" w:themeColor="accent6" w:themeShade="99"/>
          <w:insideV w:val="nil"/>
        </w:tcBorders>
        <w:shd w:val="clear" w:color="auto" w:fill="4F0B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F0B01" w:themeFill="accent6" w:themeFillShade="99"/>
      </w:tcPr>
    </w:tblStylePr>
    <w:tblStylePr w:type="band1Vert">
      <w:tblPr/>
      <w:tcPr>
        <w:shd w:val="clear" w:color="auto" w:fill="FC7E6B" w:themeFill="accent6" w:themeFillTint="66"/>
      </w:tcPr>
    </w:tblStylePr>
    <w:tblStylePr w:type="band1Horz">
      <w:tblPr/>
      <w:tcPr>
        <w:shd w:val="clear" w:color="auto" w:fill="FC5E46"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rsid w:val="00225534"/>
    <w:rPr>
      <w:sz w:val="16"/>
      <w:szCs w:val="16"/>
    </w:rPr>
  </w:style>
  <w:style w:type="paragraph" w:styleId="Kommentartekst">
    <w:name w:val="annotation text"/>
    <w:basedOn w:val="Normal"/>
    <w:link w:val="KommentartekstTegn"/>
    <w:rsid w:val="00225534"/>
    <w:pPr>
      <w:spacing w:line="240" w:lineRule="auto"/>
    </w:pPr>
  </w:style>
  <w:style w:type="character" w:customStyle="1" w:styleId="KommentartekstTegn">
    <w:name w:val="Kommentartekst Tegn"/>
    <w:basedOn w:val="Standardskrifttypeiafsnit"/>
    <w:link w:val="Kommentartekst"/>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25451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22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331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3313" w:themeFill="accent1" w:themeFillShade="BF"/>
      </w:tcPr>
    </w:tblStylePr>
    <w:tblStylePr w:type="band1Vert">
      <w:tblPr/>
      <w:tcPr>
        <w:tcBorders>
          <w:top w:val="nil"/>
          <w:left w:val="nil"/>
          <w:bottom w:val="nil"/>
          <w:right w:val="nil"/>
          <w:insideH w:val="nil"/>
          <w:insideV w:val="nil"/>
        </w:tcBorders>
        <w:shd w:val="clear" w:color="auto" w:fill="1B3313" w:themeFill="accent1" w:themeFillShade="BF"/>
      </w:tcPr>
    </w:tblStylePr>
    <w:tblStylePr w:type="band1Horz">
      <w:tblPr/>
      <w:tcPr>
        <w:tcBorders>
          <w:top w:val="nil"/>
          <w:left w:val="nil"/>
          <w:bottom w:val="nil"/>
          <w:right w:val="nil"/>
          <w:insideH w:val="nil"/>
          <w:insideV w:val="nil"/>
        </w:tcBorders>
        <w:shd w:val="clear" w:color="auto" w:fill="1B3313"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3" w:themeFillShade="BF"/>
      </w:tcPr>
    </w:tblStylePr>
    <w:tblStylePr w:type="band1Vert">
      <w:tblPr/>
      <w:tcPr>
        <w:tcBorders>
          <w:top w:val="nil"/>
          <w:left w:val="nil"/>
          <w:bottom w:val="nil"/>
          <w:right w:val="nil"/>
          <w:insideH w:val="nil"/>
          <w:insideV w:val="nil"/>
        </w:tcBorders>
        <w:shd w:val="clear" w:color="auto" w:fill="006537" w:themeFill="accent3" w:themeFillShade="BF"/>
      </w:tcPr>
    </w:tblStylePr>
    <w:tblStylePr w:type="band1Horz">
      <w:tblPr/>
      <w:tcPr>
        <w:tcBorders>
          <w:top w:val="nil"/>
          <w:left w:val="nil"/>
          <w:bottom w:val="nil"/>
          <w:right w:val="nil"/>
          <w:insideH w:val="nil"/>
          <w:insideV w:val="nil"/>
        </w:tcBorders>
        <w:shd w:val="clear" w:color="auto" w:fill="006537"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ED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1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16700" w:themeFill="accent5" w:themeFillShade="BF"/>
      </w:tcPr>
    </w:tblStylePr>
    <w:tblStylePr w:type="band1Vert">
      <w:tblPr/>
      <w:tcPr>
        <w:tcBorders>
          <w:top w:val="nil"/>
          <w:left w:val="nil"/>
          <w:bottom w:val="nil"/>
          <w:right w:val="nil"/>
          <w:insideH w:val="nil"/>
          <w:insideV w:val="nil"/>
        </w:tcBorders>
        <w:shd w:val="clear" w:color="auto" w:fill="B16700" w:themeFill="accent5" w:themeFillShade="BF"/>
      </w:tcPr>
    </w:tblStylePr>
    <w:tblStylePr w:type="band1Horz">
      <w:tblPr/>
      <w:tcPr>
        <w:tcBorders>
          <w:top w:val="nil"/>
          <w:left w:val="nil"/>
          <w:bottom w:val="nil"/>
          <w:right w:val="nil"/>
          <w:insideH w:val="nil"/>
          <w:insideV w:val="nil"/>
        </w:tcBorders>
        <w:shd w:val="clear" w:color="auto" w:fill="B16700"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85130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09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30E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30E01" w:themeFill="accent6" w:themeFillShade="BF"/>
      </w:tcPr>
    </w:tblStylePr>
    <w:tblStylePr w:type="band1Vert">
      <w:tblPr/>
      <w:tcPr>
        <w:tcBorders>
          <w:top w:val="nil"/>
          <w:left w:val="nil"/>
          <w:bottom w:val="nil"/>
          <w:right w:val="nil"/>
          <w:insideH w:val="nil"/>
          <w:insideV w:val="nil"/>
        </w:tcBorders>
        <w:shd w:val="clear" w:color="auto" w:fill="630E01" w:themeFill="accent6" w:themeFillShade="BF"/>
      </w:tcPr>
    </w:tblStylePr>
    <w:tblStylePr w:type="band1Horz">
      <w:tblPr/>
      <w:tcPr>
        <w:tcBorders>
          <w:top w:val="nil"/>
          <w:left w:val="nil"/>
          <w:bottom w:val="nil"/>
          <w:right w:val="nil"/>
          <w:insideH w:val="nil"/>
          <w:insideV w:val="nil"/>
        </w:tcBorders>
        <w:shd w:val="clear" w:color="auto" w:fill="630E01"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9"/>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25451A" w:themeColor="accent1"/>
    </w:rPr>
  </w:style>
  <w:style w:type="paragraph" w:styleId="Strktcitat">
    <w:name w:val="Intense Quote"/>
    <w:basedOn w:val="Normal"/>
    <w:next w:val="Normal"/>
    <w:link w:val="StrktcitatTegn"/>
    <w:uiPriority w:val="99"/>
    <w:semiHidden/>
    <w:qFormat/>
    <w:rsid w:val="00225534"/>
    <w:pPr>
      <w:pBdr>
        <w:bottom w:val="single" w:sz="4" w:space="4" w:color="25451A" w:themeColor="accent1"/>
      </w:pBdr>
      <w:spacing w:before="200" w:after="280"/>
      <w:ind w:left="936" w:right="936"/>
    </w:pPr>
    <w:rPr>
      <w:b/>
      <w:bCs/>
      <w:i/>
      <w:iCs/>
      <w:color w:val="25451A"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25451A"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25451A" w:themeColor="accent1"/>
        <w:left w:val="single" w:sz="8" w:space="0" w:color="25451A" w:themeColor="accent1"/>
        <w:bottom w:val="single" w:sz="8" w:space="0" w:color="25451A" w:themeColor="accent1"/>
        <w:right w:val="single" w:sz="8" w:space="0" w:color="25451A" w:themeColor="accent1"/>
        <w:insideH w:val="single" w:sz="8" w:space="0" w:color="25451A" w:themeColor="accent1"/>
        <w:insideV w:val="single" w:sz="8" w:space="0" w:color="25451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451A" w:themeColor="accent1"/>
          <w:left w:val="single" w:sz="8" w:space="0" w:color="25451A" w:themeColor="accent1"/>
          <w:bottom w:val="single" w:sz="18" w:space="0" w:color="25451A" w:themeColor="accent1"/>
          <w:right w:val="single" w:sz="8" w:space="0" w:color="25451A" w:themeColor="accent1"/>
          <w:insideH w:val="nil"/>
          <w:insideV w:val="single" w:sz="8" w:space="0" w:color="25451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451A" w:themeColor="accent1"/>
          <w:left w:val="single" w:sz="8" w:space="0" w:color="25451A" w:themeColor="accent1"/>
          <w:bottom w:val="single" w:sz="8" w:space="0" w:color="25451A" w:themeColor="accent1"/>
          <w:right w:val="single" w:sz="8" w:space="0" w:color="25451A" w:themeColor="accent1"/>
          <w:insideH w:val="nil"/>
          <w:insideV w:val="single" w:sz="8" w:space="0" w:color="25451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451A" w:themeColor="accent1"/>
          <w:left w:val="single" w:sz="8" w:space="0" w:color="25451A" w:themeColor="accent1"/>
          <w:bottom w:val="single" w:sz="8" w:space="0" w:color="25451A" w:themeColor="accent1"/>
          <w:right w:val="single" w:sz="8" w:space="0" w:color="25451A" w:themeColor="accent1"/>
        </w:tcBorders>
      </w:tcPr>
    </w:tblStylePr>
    <w:tblStylePr w:type="band1Vert">
      <w:tblPr/>
      <w:tcPr>
        <w:tcBorders>
          <w:top w:val="single" w:sz="8" w:space="0" w:color="25451A" w:themeColor="accent1"/>
          <w:left w:val="single" w:sz="8" w:space="0" w:color="25451A" w:themeColor="accent1"/>
          <w:bottom w:val="single" w:sz="8" w:space="0" w:color="25451A" w:themeColor="accent1"/>
          <w:right w:val="single" w:sz="8" w:space="0" w:color="25451A" w:themeColor="accent1"/>
        </w:tcBorders>
        <w:shd w:val="clear" w:color="auto" w:fill="C0E3B4" w:themeFill="accent1" w:themeFillTint="3F"/>
      </w:tcPr>
    </w:tblStylePr>
    <w:tblStylePr w:type="band1Horz">
      <w:tblPr/>
      <w:tcPr>
        <w:tcBorders>
          <w:top w:val="single" w:sz="8" w:space="0" w:color="25451A" w:themeColor="accent1"/>
          <w:left w:val="single" w:sz="8" w:space="0" w:color="25451A" w:themeColor="accent1"/>
          <w:bottom w:val="single" w:sz="8" w:space="0" w:color="25451A" w:themeColor="accent1"/>
          <w:right w:val="single" w:sz="8" w:space="0" w:color="25451A" w:themeColor="accent1"/>
          <w:insideV w:val="single" w:sz="8" w:space="0" w:color="25451A" w:themeColor="accent1"/>
        </w:tcBorders>
        <w:shd w:val="clear" w:color="auto" w:fill="C0E3B4" w:themeFill="accent1" w:themeFillTint="3F"/>
      </w:tcPr>
    </w:tblStylePr>
    <w:tblStylePr w:type="band2Horz">
      <w:tblPr/>
      <w:tcPr>
        <w:tcBorders>
          <w:top w:val="single" w:sz="8" w:space="0" w:color="25451A" w:themeColor="accent1"/>
          <w:left w:val="single" w:sz="8" w:space="0" w:color="25451A" w:themeColor="accent1"/>
          <w:bottom w:val="single" w:sz="8" w:space="0" w:color="25451A" w:themeColor="accent1"/>
          <w:right w:val="single" w:sz="8" w:space="0" w:color="25451A" w:themeColor="accent1"/>
          <w:insideV w:val="single" w:sz="8" w:space="0" w:color="25451A"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74B" w:themeColor="accent3"/>
        <w:left w:val="single" w:sz="8" w:space="0" w:color="00874B" w:themeColor="accent3"/>
        <w:bottom w:val="single" w:sz="8" w:space="0" w:color="00874B" w:themeColor="accent3"/>
        <w:right w:val="single" w:sz="8" w:space="0" w:color="00874B" w:themeColor="accent3"/>
        <w:insideH w:val="single" w:sz="8" w:space="0" w:color="00874B" w:themeColor="accent3"/>
        <w:insideV w:val="single" w:sz="8" w:space="0" w:color="0087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3"/>
          <w:left w:val="single" w:sz="8" w:space="0" w:color="00874B" w:themeColor="accent3"/>
          <w:bottom w:val="single" w:sz="18" w:space="0" w:color="00874B" w:themeColor="accent3"/>
          <w:right w:val="single" w:sz="8" w:space="0" w:color="00874B" w:themeColor="accent3"/>
          <w:insideH w:val="nil"/>
          <w:insideV w:val="single" w:sz="8" w:space="0" w:color="0087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3"/>
          <w:left w:val="single" w:sz="8" w:space="0" w:color="00874B" w:themeColor="accent3"/>
          <w:bottom w:val="single" w:sz="8" w:space="0" w:color="00874B" w:themeColor="accent3"/>
          <w:right w:val="single" w:sz="8" w:space="0" w:color="00874B" w:themeColor="accent3"/>
          <w:insideH w:val="nil"/>
          <w:insideV w:val="single" w:sz="8" w:space="0" w:color="0087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3"/>
          <w:left w:val="single" w:sz="8" w:space="0" w:color="00874B" w:themeColor="accent3"/>
          <w:bottom w:val="single" w:sz="8" w:space="0" w:color="00874B" w:themeColor="accent3"/>
          <w:right w:val="single" w:sz="8" w:space="0" w:color="00874B" w:themeColor="accent3"/>
        </w:tcBorders>
      </w:tcPr>
    </w:tblStylePr>
    <w:tblStylePr w:type="band1Vert">
      <w:tblPr/>
      <w:tcPr>
        <w:tcBorders>
          <w:top w:val="single" w:sz="8" w:space="0" w:color="00874B" w:themeColor="accent3"/>
          <w:left w:val="single" w:sz="8" w:space="0" w:color="00874B" w:themeColor="accent3"/>
          <w:bottom w:val="single" w:sz="8" w:space="0" w:color="00874B" w:themeColor="accent3"/>
          <w:right w:val="single" w:sz="8" w:space="0" w:color="00874B" w:themeColor="accent3"/>
        </w:tcBorders>
        <w:shd w:val="clear" w:color="auto" w:fill="A2FFD5" w:themeFill="accent3" w:themeFillTint="3F"/>
      </w:tcPr>
    </w:tblStylePr>
    <w:tblStylePr w:type="band1Horz">
      <w:tblPr/>
      <w:tcPr>
        <w:tcBorders>
          <w:top w:val="single" w:sz="8" w:space="0" w:color="00874B" w:themeColor="accent3"/>
          <w:left w:val="single" w:sz="8" w:space="0" w:color="00874B" w:themeColor="accent3"/>
          <w:bottom w:val="single" w:sz="8" w:space="0" w:color="00874B" w:themeColor="accent3"/>
          <w:right w:val="single" w:sz="8" w:space="0" w:color="00874B" w:themeColor="accent3"/>
          <w:insideV w:val="single" w:sz="8" w:space="0" w:color="00874B" w:themeColor="accent3"/>
        </w:tcBorders>
        <w:shd w:val="clear" w:color="auto" w:fill="A2FFD5" w:themeFill="accent3" w:themeFillTint="3F"/>
      </w:tcPr>
    </w:tblStylePr>
    <w:tblStylePr w:type="band2Horz">
      <w:tblPr/>
      <w:tcPr>
        <w:tcBorders>
          <w:top w:val="single" w:sz="8" w:space="0" w:color="00874B" w:themeColor="accent3"/>
          <w:left w:val="single" w:sz="8" w:space="0" w:color="00874B" w:themeColor="accent3"/>
          <w:bottom w:val="single" w:sz="8" w:space="0" w:color="00874B" w:themeColor="accent3"/>
          <w:right w:val="single" w:sz="8" w:space="0" w:color="00874B" w:themeColor="accent3"/>
          <w:insideV w:val="single" w:sz="8" w:space="0" w:color="00874B"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ED8B00" w:themeColor="accent5"/>
        <w:left w:val="single" w:sz="8" w:space="0" w:color="ED8B00" w:themeColor="accent5"/>
        <w:bottom w:val="single" w:sz="8" w:space="0" w:color="ED8B00" w:themeColor="accent5"/>
        <w:right w:val="single" w:sz="8" w:space="0" w:color="ED8B00" w:themeColor="accent5"/>
        <w:insideH w:val="single" w:sz="8" w:space="0" w:color="ED8B00" w:themeColor="accent5"/>
        <w:insideV w:val="single" w:sz="8" w:space="0" w:color="ED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B00" w:themeColor="accent5"/>
          <w:left w:val="single" w:sz="8" w:space="0" w:color="ED8B00" w:themeColor="accent5"/>
          <w:bottom w:val="single" w:sz="18" w:space="0" w:color="ED8B00" w:themeColor="accent5"/>
          <w:right w:val="single" w:sz="8" w:space="0" w:color="ED8B00" w:themeColor="accent5"/>
          <w:insideH w:val="nil"/>
          <w:insideV w:val="single" w:sz="8" w:space="0" w:color="ED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B00" w:themeColor="accent5"/>
          <w:left w:val="single" w:sz="8" w:space="0" w:color="ED8B00" w:themeColor="accent5"/>
          <w:bottom w:val="single" w:sz="8" w:space="0" w:color="ED8B00" w:themeColor="accent5"/>
          <w:right w:val="single" w:sz="8" w:space="0" w:color="ED8B00" w:themeColor="accent5"/>
          <w:insideH w:val="nil"/>
          <w:insideV w:val="single" w:sz="8" w:space="0" w:color="ED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B00" w:themeColor="accent5"/>
          <w:left w:val="single" w:sz="8" w:space="0" w:color="ED8B00" w:themeColor="accent5"/>
          <w:bottom w:val="single" w:sz="8" w:space="0" w:color="ED8B00" w:themeColor="accent5"/>
          <w:right w:val="single" w:sz="8" w:space="0" w:color="ED8B00" w:themeColor="accent5"/>
        </w:tcBorders>
      </w:tcPr>
    </w:tblStylePr>
    <w:tblStylePr w:type="band1Vert">
      <w:tblPr/>
      <w:tcPr>
        <w:tcBorders>
          <w:top w:val="single" w:sz="8" w:space="0" w:color="ED8B00" w:themeColor="accent5"/>
          <w:left w:val="single" w:sz="8" w:space="0" w:color="ED8B00" w:themeColor="accent5"/>
          <w:bottom w:val="single" w:sz="8" w:space="0" w:color="ED8B00" w:themeColor="accent5"/>
          <w:right w:val="single" w:sz="8" w:space="0" w:color="ED8B00" w:themeColor="accent5"/>
        </w:tcBorders>
        <w:shd w:val="clear" w:color="auto" w:fill="FFE2BB" w:themeFill="accent5" w:themeFillTint="3F"/>
      </w:tcPr>
    </w:tblStylePr>
    <w:tblStylePr w:type="band1Horz">
      <w:tblPr/>
      <w:tcPr>
        <w:tcBorders>
          <w:top w:val="single" w:sz="8" w:space="0" w:color="ED8B00" w:themeColor="accent5"/>
          <w:left w:val="single" w:sz="8" w:space="0" w:color="ED8B00" w:themeColor="accent5"/>
          <w:bottom w:val="single" w:sz="8" w:space="0" w:color="ED8B00" w:themeColor="accent5"/>
          <w:right w:val="single" w:sz="8" w:space="0" w:color="ED8B00" w:themeColor="accent5"/>
          <w:insideV w:val="single" w:sz="8" w:space="0" w:color="ED8B00" w:themeColor="accent5"/>
        </w:tcBorders>
        <w:shd w:val="clear" w:color="auto" w:fill="FFE2BB" w:themeFill="accent5" w:themeFillTint="3F"/>
      </w:tcPr>
    </w:tblStylePr>
    <w:tblStylePr w:type="band2Horz">
      <w:tblPr/>
      <w:tcPr>
        <w:tcBorders>
          <w:top w:val="single" w:sz="8" w:space="0" w:color="ED8B00" w:themeColor="accent5"/>
          <w:left w:val="single" w:sz="8" w:space="0" w:color="ED8B00" w:themeColor="accent5"/>
          <w:bottom w:val="single" w:sz="8" w:space="0" w:color="ED8B00" w:themeColor="accent5"/>
          <w:right w:val="single" w:sz="8" w:space="0" w:color="ED8B00" w:themeColor="accent5"/>
          <w:insideV w:val="single" w:sz="8" w:space="0" w:color="ED8B00"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851302" w:themeColor="accent6"/>
        <w:left w:val="single" w:sz="8" w:space="0" w:color="851302" w:themeColor="accent6"/>
        <w:bottom w:val="single" w:sz="8" w:space="0" w:color="851302" w:themeColor="accent6"/>
        <w:right w:val="single" w:sz="8" w:space="0" w:color="851302" w:themeColor="accent6"/>
        <w:insideH w:val="single" w:sz="8" w:space="0" w:color="851302" w:themeColor="accent6"/>
        <w:insideV w:val="single" w:sz="8" w:space="0" w:color="85130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302" w:themeColor="accent6"/>
          <w:left w:val="single" w:sz="8" w:space="0" w:color="851302" w:themeColor="accent6"/>
          <w:bottom w:val="single" w:sz="18" w:space="0" w:color="851302" w:themeColor="accent6"/>
          <w:right w:val="single" w:sz="8" w:space="0" w:color="851302" w:themeColor="accent6"/>
          <w:insideH w:val="nil"/>
          <w:insideV w:val="single" w:sz="8" w:space="0" w:color="85130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302" w:themeColor="accent6"/>
          <w:left w:val="single" w:sz="8" w:space="0" w:color="851302" w:themeColor="accent6"/>
          <w:bottom w:val="single" w:sz="8" w:space="0" w:color="851302" w:themeColor="accent6"/>
          <w:right w:val="single" w:sz="8" w:space="0" w:color="851302" w:themeColor="accent6"/>
          <w:insideH w:val="nil"/>
          <w:insideV w:val="single" w:sz="8" w:space="0" w:color="85130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302" w:themeColor="accent6"/>
          <w:left w:val="single" w:sz="8" w:space="0" w:color="851302" w:themeColor="accent6"/>
          <w:bottom w:val="single" w:sz="8" w:space="0" w:color="851302" w:themeColor="accent6"/>
          <w:right w:val="single" w:sz="8" w:space="0" w:color="851302" w:themeColor="accent6"/>
        </w:tcBorders>
      </w:tcPr>
    </w:tblStylePr>
    <w:tblStylePr w:type="band1Vert">
      <w:tblPr/>
      <w:tcPr>
        <w:tcBorders>
          <w:top w:val="single" w:sz="8" w:space="0" w:color="851302" w:themeColor="accent6"/>
          <w:left w:val="single" w:sz="8" w:space="0" w:color="851302" w:themeColor="accent6"/>
          <w:bottom w:val="single" w:sz="8" w:space="0" w:color="851302" w:themeColor="accent6"/>
          <w:right w:val="single" w:sz="8" w:space="0" w:color="851302" w:themeColor="accent6"/>
        </w:tcBorders>
        <w:shd w:val="clear" w:color="auto" w:fill="FDAFA3" w:themeFill="accent6" w:themeFillTint="3F"/>
      </w:tcPr>
    </w:tblStylePr>
    <w:tblStylePr w:type="band1Horz">
      <w:tblPr/>
      <w:tcPr>
        <w:tcBorders>
          <w:top w:val="single" w:sz="8" w:space="0" w:color="851302" w:themeColor="accent6"/>
          <w:left w:val="single" w:sz="8" w:space="0" w:color="851302" w:themeColor="accent6"/>
          <w:bottom w:val="single" w:sz="8" w:space="0" w:color="851302" w:themeColor="accent6"/>
          <w:right w:val="single" w:sz="8" w:space="0" w:color="851302" w:themeColor="accent6"/>
          <w:insideV w:val="single" w:sz="8" w:space="0" w:color="851302" w:themeColor="accent6"/>
        </w:tcBorders>
        <w:shd w:val="clear" w:color="auto" w:fill="FDAFA3" w:themeFill="accent6" w:themeFillTint="3F"/>
      </w:tcPr>
    </w:tblStylePr>
    <w:tblStylePr w:type="band2Horz">
      <w:tblPr/>
      <w:tcPr>
        <w:tcBorders>
          <w:top w:val="single" w:sz="8" w:space="0" w:color="851302" w:themeColor="accent6"/>
          <w:left w:val="single" w:sz="8" w:space="0" w:color="851302" w:themeColor="accent6"/>
          <w:bottom w:val="single" w:sz="8" w:space="0" w:color="851302" w:themeColor="accent6"/>
          <w:right w:val="single" w:sz="8" w:space="0" w:color="851302" w:themeColor="accent6"/>
          <w:insideV w:val="single" w:sz="8" w:space="0" w:color="851302"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25451A" w:themeColor="accent1"/>
        <w:left w:val="single" w:sz="8" w:space="0" w:color="25451A" w:themeColor="accent1"/>
        <w:bottom w:val="single" w:sz="8" w:space="0" w:color="25451A" w:themeColor="accent1"/>
        <w:right w:val="single" w:sz="8" w:space="0" w:color="25451A" w:themeColor="accent1"/>
      </w:tblBorders>
    </w:tblPr>
    <w:tblStylePr w:type="firstRow">
      <w:pPr>
        <w:spacing w:before="0" w:after="0" w:line="240" w:lineRule="auto"/>
      </w:pPr>
      <w:rPr>
        <w:b/>
        <w:bCs/>
        <w:color w:val="FFFFFF" w:themeColor="background1"/>
      </w:rPr>
      <w:tblPr/>
      <w:tcPr>
        <w:shd w:val="clear" w:color="auto" w:fill="25451A" w:themeFill="accent1"/>
      </w:tcPr>
    </w:tblStylePr>
    <w:tblStylePr w:type="lastRow">
      <w:pPr>
        <w:spacing w:before="0" w:after="0" w:line="240" w:lineRule="auto"/>
      </w:pPr>
      <w:rPr>
        <w:b/>
        <w:bCs/>
      </w:rPr>
      <w:tblPr/>
      <w:tcPr>
        <w:tcBorders>
          <w:top w:val="double" w:sz="6" w:space="0" w:color="25451A" w:themeColor="accent1"/>
          <w:left w:val="single" w:sz="8" w:space="0" w:color="25451A" w:themeColor="accent1"/>
          <w:bottom w:val="single" w:sz="8" w:space="0" w:color="25451A" w:themeColor="accent1"/>
          <w:right w:val="single" w:sz="8" w:space="0" w:color="25451A" w:themeColor="accent1"/>
        </w:tcBorders>
      </w:tcPr>
    </w:tblStylePr>
    <w:tblStylePr w:type="firstCol">
      <w:rPr>
        <w:b/>
        <w:bCs/>
      </w:rPr>
    </w:tblStylePr>
    <w:tblStylePr w:type="lastCol">
      <w:rPr>
        <w:b/>
        <w:bCs/>
      </w:rPr>
    </w:tblStylePr>
    <w:tblStylePr w:type="band1Vert">
      <w:tblPr/>
      <w:tcPr>
        <w:tcBorders>
          <w:top w:val="single" w:sz="8" w:space="0" w:color="25451A" w:themeColor="accent1"/>
          <w:left w:val="single" w:sz="8" w:space="0" w:color="25451A" w:themeColor="accent1"/>
          <w:bottom w:val="single" w:sz="8" w:space="0" w:color="25451A" w:themeColor="accent1"/>
          <w:right w:val="single" w:sz="8" w:space="0" w:color="25451A" w:themeColor="accent1"/>
        </w:tcBorders>
      </w:tcPr>
    </w:tblStylePr>
    <w:tblStylePr w:type="band1Horz">
      <w:tblPr/>
      <w:tcPr>
        <w:tcBorders>
          <w:top w:val="single" w:sz="8" w:space="0" w:color="25451A" w:themeColor="accent1"/>
          <w:left w:val="single" w:sz="8" w:space="0" w:color="25451A" w:themeColor="accent1"/>
          <w:bottom w:val="single" w:sz="8" w:space="0" w:color="25451A" w:themeColor="accent1"/>
          <w:right w:val="single" w:sz="8" w:space="0" w:color="25451A"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74B" w:themeColor="accent3"/>
        <w:left w:val="single" w:sz="8" w:space="0" w:color="00874B" w:themeColor="accent3"/>
        <w:bottom w:val="single" w:sz="8" w:space="0" w:color="00874B" w:themeColor="accent3"/>
        <w:right w:val="single" w:sz="8" w:space="0" w:color="00874B" w:themeColor="accent3"/>
      </w:tblBorders>
    </w:tblPr>
    <w:tblStylePr w:type="firstRow">
      <w:pPr>
        <w:spacing w:before="0" w:after="0" w:line="240" w:lineRule="auto"/>
      </w:pPr>
      <w:rPr>
        <w:b/>
        <w:bCs/>
        <w:color w:val="FFFFFF" w:themeColor="background1"/>
      </w:rPr>
      <w:tblPr/>
      <w:tcPr>
        <w:shd w:val="clear" w:color="auto" w:fill="00874B" w:themeFill="accent3"/>
      </w:tcPr>
    </w:tblStylePr>
    <w:tblStylePr w:type="lastRow">
      <w:pPr>
        <w:spacing w:before="0" w:after="0" w:line="240" w:lineRule="auto"/>
      </w:pPr>
      <w:rPr>
        <w:b/>
        <w:bCs/>
      </w:rPr>
      <w:tblPr/>
      <w:tcPr>
        <w:tcBorders>
          <w:top w:val="double" w:sz="6" w:space="0" w:color="00874B" w:themeColor="accent3"/>
          <w:left w:val="single" w:sz="8" w:space="0" w:color="00874B" w:themeColor="accent3"/>
          <w:bottom w:val="single" w:sz="8" w:space="0" w:color="00874B" w:themeColor="accent3"/>
          <w:right w:val="single" w:sz="8" w:space="0" w:color="00874B" w:themeColor="accent3"/>
        </w:tcBorders>
      </w:tcPr>
    </w:tblStylePr>
    <w:tblStylePr w:type="firstCol">
      <w:rPr>
        <w:b/>
        <w:bCs/>
      </w:rPr>
    </w:tblStylePr>
    <w:tblStylePr w:type="lastCol">
      <w:rPr>
        <w:b/>
        <w:bCs/>
      </w:rPr>
    </w:tblStylePr>
    <w:tblStylePr w:type="band1Vert">
      <w:tblPr/>
      <w:tcPr>
        <w:tcBorders>
          <w:top w:val="single" w:sz="8" w:space="0" w:color="00874B" w:themeColor="accent3"/>
          <w:left w:val="single" w:sz="8" w:space="0" w:color="00874B" w:themeColor="accent3"/>
          <w:bottom w:val="single" w:sz="8" w:space="0" w:color="00874B" w:themeColor="accent3"/>
          <w:right w:val="single" w:sz="8" w:space="0" w:color="00874B" w:themeColor="accent3"/>
        </w:tcBorders>
      </w:tcPr>
    </w:tblStylePr>
    <w:tblStylePr w:type="band1Horz">
      <w:tblPr/>
      <w:tcPr>
        <w:tcBorders>
          <w:top w:val="single" w:sz="8" w:space="0" w:color="00874B" w:themeColor="accent3"/>
          <w:left w:val="single" w:sz="8" w:space="0" w:color="00874B" w:themeColor="accent3"/>
          <w:bottom w:val="single" w:sz="8" w:space="0" w:color="00874B" w:themeColor="accent3"/>
          <w:right w:val="single" w:sz="8" w:space="0" w:color="00874B"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ED8B00" w:themeColor="accent5"/>
        <w:left w:val="single" w:sz="8" w:space="0" w:color="ED8B00" w:themeColor="accent5"/>
        <w:bottom w:val="single" w:sz="8" w:space="0" w:color="ED8B00" w:themeColor="accent5"/>
        <w:right w:val="single" w:sz="8" w:space="0" w:color="ED8B00" w:themeColor="accent5"/>
      </w:tblBorders>
    </w:tblPr>
    <w:tblStylePr w:type="firstRow">
      <w:pPr>
        <w:spacing w:before="0" w:after="0" w:line="240" w:lineRule="auto"/>
      </w:pPr>
      <w:rPr>
        <w:b/>
        <w:bCs/>
        <w:color w:val="FFFFFF" w:themeColor="background1"/>
      </w:rPr>
      <w:tblPr/>
      <w:tcPr>
        <w:shd w:val="clear" w:color="auto" w:fill="ED8B00" w:themeFill="accent5"/>
      </w:tcPr>
    </w:tblStylePr>
    <w:tblStylePr w:type="lastRow">
      <w:pPr>
        <w:spacing w:before="0" w:after="0" w:line="240" w:lineRule="auto"/>
      </w:pPr>
      <w:rPr>
        <w:b/>
        <w:bCs/>
      </w:rPr>
      <w:tblPr/>
      <w:tcPr>
        <w:tcBorders>
          <w:top w:val="double" w:sz="6" w:space="0" w:color="ED8B00" w:themeColor="accent5"/>
          <w:left w:val="single" w:sz="8" w:space="0" w:color="ED8B00" w:themeColor="accent5"/>
          <w:bottom w:val="single" w:sz="8" w:space="0" w:color="ED8B00" w:themeColor="accent5"/>
          <w:right w:val="single" w:sz="8" w:space="0" w:color="ED8B00" w:themeColor="accent5"/>
        </w:tcBorders>
      </w:tcPr>
    </w:tblStylePr>
    <w:tblStylePr w:type="firstCol">
      <w:rPr>
        <w:b/>
        <w:bCs/>
      </w:rPr>
    </w:tblStylePr>
    <w:tblStylePr w:type="lastCol">
      <w:rPr>
        <w:b/>
        <w:bCs/>
      </w:rPr>
    </w:tblStylePr>
    <w:tblStylePr w:type="band1Vert">
      <w:tblPr/>
      <w:tcPr>
        <w:tcBorders>
          <w:top w:val="single" w:sz="8" w:space="0" w:color="ED8B00" w:themeColor="accent5"/>
          <w:left w:val="single" w:sz="8" w:space="0" w:color="ED8B00" w:themeColor="accent5"/>
          <w:bottom w:val="single" w:sz="8" w:space="0" w:color="ED8B00" w:themeColor="accent5"/>
          <w:right w:val="single" w:sz="8" w:space="0" w:color="ED8B00" w:themeColor="accent5"/>
        </w:tcBorders>
      </w:tcPr>
    </w:tblStylePr>
    <w:tblStylePr w:type="band1Horz">
      <w:tblPr/>
      <w:tcPr>
        <w:tcBorders>
          <w:top w:val="single" w:sz="8" w:space="0" w:color="ED8B00" w:themeColor="accent5"/>
          <w:left w:val="single" w:sz="8" w:space="0" w:color="ED8B00" w:themeColor="accent5"/>
          <w:bottom w:val="single" w:sz="8" w:space="0" w:color="ED8B00" w:themeColor="accent5"/>
          <w:right w:val="single" w:sz="8" w:space="0" w:color="ED8B00"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851302" w:themeColor="accent6"/>
        <w:left w:val="single" w:sz="8" w:space="0" w:color="851302" w:themeColor="accent6"/>
        <w:bottom w:val="single" w:sz="8" w:space="0" w:color="851302" w:themeColor="accent6"/>
        <w:right w:val="single" w:sz="8" w:space="0" w:color="851302" w:themeColor="accent6"/>
      </w:tblBorders>
    </w:tblPr>
    <w:tblStylePr w:type="firstRow">
      <w:pPr>
        <w:spacing w:before="0" w:after="0" w:line="240" w:lineRule="auto"/>
      </w:pPr>
      <w:rPr>
        <w:b/>
        <w:bCs/>
        <w:color w:val="FFFFFF" w:themeColor="background1"/>
      </w:rPr>
      <w:tblPr/>
      <w:tcPr>
        <w:shd w:val="clear" w:color="auto" w:fill="851302" w:themeFill="accent6"/>
      </w:tcPr>
    </w:tblStylePr>
    <w:tblStylePr w:type="lastRow">
      <w:pPr>
        <w:spacing w:before="0" w:after="0" w:line="240" w:lineRule="auto"/>
      </w:pPr>
      <w:rPr>
        <w:b/>
        <w:bCs/>
      </w:rPr>
      <w:tblPr/>
      <w:tcPr>
        <w:tcBorders>
          <w:top w:val="double" w:sz="6" w:space="0" w:color="851302" w:themeColor="accent6"/>
          <w:left w:val="single" w:sz="8" w:space="0" w:color="851302" w:themeColor="accent6"/>
          <w:bottom w:val="single" w:sz="8" w:space="0" w:color="851302" w:themeColor="accent6"/>
          <w:right w:val="single" w:sz="8" w:space="0" w:color="851302" w:themeColor="accent6"/>
        </w:tcBorders>
      </w:tcPr>
    </w:tblStylePr>
    <w:tblStylePr w:type="firstCol">
      <w:rPr>
        <w:b/>
        <w:bCs/>
      </w:rPr>
    </w:tblStylePr>
    <w:tblStylePr w:type="lastCol">
      <w:rPr>
        <w:b/>
        <w:bCs/>
      </w:rPr>
    </w:tblStylePr>
    <w:tblStylePr w:type="band1Vert">
      <w:tblPr/>
      <w:tcPr>
        <w:tcBorders>
          <w:top w:val="single" w:sz="8" w:space="0" w:color="851302" w:themeColor="accent6"/>
          <w:left w:val="single" w:sz="8" w:space="0" w:color="851302" w:themeColor="accent6"/>
          <w:bottom w:val="single" w:sz="8" w:space="0" w:color="851302" w:themeColor="accent6"/>
          <w:right w:val="single" w:sz="8" w:space="0" w:color="851302" w:themeColor="accent6"/>
        </w:tcBorders>
      </w:tcPr>
    </w:tblStylePr>
    <w:tblStylePr w:type="band1Horz">
      <w:tblPr/>
      <w:tcPr>
        <w:tcBorders>
          <w:top w:val="single" w:sz="8" w:space="0" w:color="851302" w:themeColor="accent6"/>
          <w:left w:val="single" w:sz="8" w:space="0" w:color="851302" w:themeColor="accent6"/>
          <w:bottom w:val="single" w:sz="8" w:space="0" w:color="851302" w:themeColor="accent6"/>
          <w:right w:val="single" w:sz="8" w:space="0" w:color="851302"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1B3313" w:themeColor="accent1" w:themeShade="BF"/>
    </w:rPr>
    <w:tblPr>
      <w:tblStyleRowBandSize w:val="1"/>
      <w:tblStyleColBandSize w:val="1"/>
      <w:tblBorders>
        <w:top w:val="single" w:sz="8" w:space="0" w:color="25451A" w:themeColor="accent1"/>
        <w:bottom w:val="single" w:sz="8" w:space="0" w:color="25451A" w:themeColor="accent1"/>
      </w:tblBorders>
    </w:tblPr>
    <w:tblStylePr w:type="firstRow">
      <w:pPr>
        <w:spacing w:before="0" w:after="0" w:line="240" w:lineRule="auto"/>
      </w:pPr>
      <w:rPr>
        <w:b/>
        <w:bCs/>
      </w:rPr>
      <w:tblPr/>
      <w:tcPr>
        <w:tcBorders>
          <w:top w:val="single" w:sz="8" w:space="0" w:color="25451A" w:themeColor="accent1"/>
          <w:left w:val="nil"/>
          <w:bottom w:val="single" w:sz="8" w:space="0" w:color="25451A" w:themeColor="accent1"/>
          <w:right w:val="nil"/>
          <w:insideH w:val="nil"/>
          <w:insideV w:val="nil"/>
        </w:tcBorders>
      </w:tcPr>
    </w:tblStylePr>
    <w:tblStylePr w:type="lastRow">
      <w:pPr>
        <w:spacing w:before="0" w:after="0" w:line="240" w:lineRule="auto"/>
      </w:pPr>
      <w:rPr>
        <w:b/>
        <w:bCs/>
      </w:rPr>
      <w:tblPr/>
      <w:tcPr>
        <w:tcBorders>
          <w:top w:val="single" w:sz="8" w:space="0" w:color="25451A" w:themeColor="accent1"/>
          <w:left w:val="nil"/>
          <w:bottom w:val="single" w:sz="8" w:space="0" w:color="25451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3B4" w:themeFill="accent1" w:themeFillTint="3F"/>
      </w:tcPr>
    </w:tblStylePr>
    <w:tblStylePr w:type="band1Horz">
      <w:tblPr/>
      <w:tcPr>
        <w:tcBorders>
          <w:left w:val="nil"/>
          <w:right w:val="nil"/>
          <w:insideH w:val="nil"/>
          <w:insideV w:val="nil"/>
        </w:tcBorders>
        <w:shd w:val="clear" w:color="auto" w:fill="C0E3B4"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537" w:themeColor="accent3" w:themeShade="BF"/>
    </w:rPr>
    <w:tblPr>
      <w:tblStyleRowBandSize w:val="1"/>
      <w:tblStyleColBandSize w:val="1"/>
      <w:tblBorders>
        <w:top w:val="single" w:sz="8" w:space="0" w:color="00874B" w:themeColor="accent3"/>
        <w:bottom w:val="single" w:sz="8" w:space="0" w:color="00874B" w:themeColor="accent3"/>
      </w:tblBorders>
    </w:tblPr>
    <w:tblStylePr w:type="firstRow">
      <w:pPr>
        <w:spacing w:before="0" w:after="0" w:line="240" w:lineRule="auto"/>
      </w:pPr>
      <w:rPr>
        <w:b/>
        <w:bCs/>
      </w:rPr>
      <w:tblPr/>
      <w:tcPr>
        <w:tcBorders>
          <w:top w:val="single" w:sz="8" w:space="0" w:color="00874B" w:themeColor="accent3"/>
          <w:left w:val="nil"/>
          <w:bottom w:val="single" w:sz="8" w:space="0" w:color="00874B" w:themeColor="accent3"/>
          <w:right w:val="nil"/>
          <w:insideH w:val="nil"/>
          <w:insideV w:val="nil"/>
        </w:tcBorders>
      </w:tcPr>
    </w:tblStylePr>
    <w:tblStylePr w:type="lastRow">
      <w:pPr>
        <w:spacing w:before="0" w:after="0" w:line="240" w:lineRule="auto"/>
      </w:pPr>
      <w:rPr>
        <w:b/>
        <w:bCs/>
      </w:rPr>
      <w:tblPr/>
      <w:tcPr>
        <w:tcBorders>
          <w:top w:val="single" w:sz="8" w:space="0" w:color="00874B" w:themeColor="accent3"/>
          <w:left w:val="nil"/>
          <w:bottom w:val="single" w:sz="8" w:space="0" w:color="0087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3" w:themeFillTint="3F"/>
      </w:tcPr>
    </w:tblStylePr>
    <w:tblStylePr w:type="band1Horz">
      <w:tblPr/>
      <w:tcPr>
        <w:tcBorders>
          <w:left w:val="nil"/>
          <w:right w:val="nil"/>
          <w:insideH w:val="nil"/>
          <w:insideV w:val="nil"/>
        </w:tcBorders>
        <w:shd w:val="clear" w:color="auto" w:fill="A2FFD5"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B16700" w:themeColor="accent5" w:themeShade="BF"/>
    </w:rPr>
    <w:tblPr>
      <w:tblStyleRowBandSize w:val="1"/>
      <w:tblStyleColBandSize w:val="1"/>
      <w:tblBorders>
        <w:top w:val="single" w:sz="8" w:space="0" w:color="ED8B00" w:themeColor="accent5"/>
        <w:bottom w:val="single" w:sz="8" w:space="0" w:color="ED8B00" w:themeColor="accent5"/>
      </w:tblBorders>
    </w:tblPr>
    <w:tblStylePr w:type="firstRow">
      <w:pPr>
        <w:spacing w:before="0" w:after="0" w:line="240" w:lineRule="auto"/>
      </w:pPr>
      <w:rPr>
        <w:b/>
        <w:bCs/>
      </w:rPr>
      <w:tblPr/>
      <w:tcPr>
        <w:tcBorders>
          <w:top w:val="single" w:sz="8" w:space="0" w:color="ED8B00" w:themeColor="accent5"/>
          <w:left w:val="nil"/>
          <w:bottom w:val="single" w:sz="8" w:space="0" w:color="ED8B00" w:themeColor="accent5"/>
          <w:right w:val="nil"/>
          <w:insideH w:val="nil"/>
          <w:insideV w:val="nil"/>
        </w:tcBorders>
      </w:tcPr>
    </w:tblStylePr>
    <w:tblStylePr w:type="lastRow">
      <w:pPr>
        <w:spacing w:before="0" w:after="0" w:line="240" w:lineRule="auto"/>
      </w:pPr>
      <w:rPr>
        <w:b/>
        <w:bCs/>
      </w:rPr>
      <w:tblPr/>
      <w:tcPr>
        <w:tcBorders>
          <w:top w:val="single" w:sz="8" w:space="0" w:color="ED8B00" w:themeColor="accent5"/>
          <w:left w:val="nil"/>
          <w:bottom w:val="single" w:sz="8" w:space="0" w:color="ED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B" w:themeFill="accent5" w:themeFillTint="3F"/>
      </w:tcPr>
    </w:tblStylePr>
    <w:tblStylePr w:type="band1Horz">
      <w:tblPr/>
      <w:tcPr>
        <w:tcBorders>
          <w:left w:val="nil"/>
          <w:right w:val="nil"/>
          <w:insideH w:val="nil"/>
          <w:insideV w:val="nil"/>
        </w:tcBorders>
        <w:shd w:val="clear" w:color="auto" w:fill="FFE2BB"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630E01" w:themeColor="accent6" w:themeShade="BF"/>
    </w:rPr>
    <w:tblPr>
      <w:tblStyleRowBandSize w:val="1"/>
      <w:tblStyleColBandSize w:val="1"/>
      <w:tblBorders>
        <w:top w:val="single" w:sz="8" w:space="0" w:color="851302" w:themeColor="accent6"/>
        <w:bottom w:val="single" w:sz="8" w:space="0" w:color="851302" w:themeColor="accent6"/>
      </w:tblBorders>
    </w:tblPr>
    <w:tblStylePr w:type="firstRow">
      <w:pPr>
        <w:spacing w:before="0" w:after="0" w:line="240" w:lineRule="auto"/>
      </w:pPr>
      <w:rPr>
        <w:b/>
        <w:bCs/>
      </w:rPr>
      <w:tblPr/>
      <w:tcPr>
        <w:tcBorders>
          <w:top w:val="single" w:sz="8" w:space="0" w:color="851302" w:themeColor="accent6"/>
          <w:left w:val="nil"/>
          <w:bottom w:val="single" w:sz="8" w:space="0" w:color="851302" w:themeColor="accent6"/>
          <w:right w:val="nil"/>
          <w:insideH w:val="nil"/>
          <w:insideV w:val="nil"/>
        </w:tcBorders>
      </w:tcPr>
    </w:tblStylePr>
    <w:tblStylePr w:type="lastRow">
      <w:pPr>
        <w:spacing w:before="0" w:after="0" w:line="240" w:lineRule="auto"/>
      </w:pPr>
      <w:rPr>
        <w:b/>
        <w:bCs/>
      </w:rPr>
      <w:tblPr/>
      <w:tcPr>
        <w:tcBorders>
          <w:top w:val="single" w:sz="8" w:space="0" w:color="851302" w:themeColor="accent6"/>
          <w:left w:val="nil"/>
          <w:bottom w:val="single" w:sz="8" w:space="0" w:color="85130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FA3" w:themeFill="accent6" w:themeFillTint="3F"/>
      </w:tcPr>
    </w:tblStylePr>
    <w:tblStylePr w:type="band1Horz">
      <w:tblPr/>
      <w:tcPr>
        <w:tcBorders>
          <w:left w:val="nil"/>
          <w:right w:val="nil"/>
          <w:insideH w:val="nil"/>
          <w:insideV w:val="nil"/>
        </w:tcBorders>
        <w:shd w:val="clear" w:color="auto" w:fill="FDAFA3"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34"/>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4D9036" w:themeColor="accent1" w:themeTint="BF"/>
        <w:left w:val="single" w:sz="8" w:space="0" w:color="4D9036" w:themeColor="accent1" w:themeTint="BF"/>
        <w:bottom w:val="single" w:sz="8" w:space="0" w:color="4D9036" w:themeColor="accent1" w:themeTint="BF"/>
        <w:right w:val="single" w:sz="8" w:space="0" w:color="4D9036" w:themeColor="accent1" w:themeTint="BF"/>
        <w:insideH w:val="single" w:sz="8" w:space="0" w:color="4D9036" w:themeColor="accent1" w:themeTint="BF"/>
        <w:insideV w:val="single" w:sz="8" w:space="0" w:color="4D9036" w:themeColor="accent1" w:themeTint="BF"/>
      </w:tblBorders>
    </w:tblPr>
    <w:tcPr>
      <w:shd w:val="clear" w:color="auto" w:fill="C0E3B4" w:themeFill="accent1" w:themeFillTint="3F"/>
    </w:tcPr>
    <w:tblStylePr w:type="firstRow">
      <w:rPr>
        <w:b/>
        <w:bCs/>
      </w:rPr>
    </w:tblStylePr>
    <w:tblStylePr w:type="lastRow">
      <w:rPr>
        <w:b/>
        <w:bCs/>
      </w:rPr>
      <w:tblPr/>
      <w:tcPr>
        <w:tcBorders>
          <w:top w:val="single" w:sz="18" w:space="0" w:color="4D9036" w:themeColor="accent1" w:themeTint="BF"/>
        </w:tcBorders>
      </w:tcPr>
    </w:tblStylePr>
    <w:tblStylePr w:type="firstCol">
      <w:rPr>
        <w:b/>
        <w:bCs/>
      </w:rPr>
    </w:tblStylePr>
    <w:tblStylePr w:type="lastCol">
      <w:rPr>
        <w:b/>
        <w:bCs/>
      </w:rPr>
    </w:tblStylePr>
    <w:tblStylePr w:type="band1Vert">
      <w:tblPr/>
      <w:tcPr>
        <w:shd w:val="clear" w:color="auto" w:fill="80C668" w:themeFill="accent1" w:themeFillTint="7F"/>
      </w:tcPr>
    </w:tblStylePr>
    <w:tblStylePr w:type="band1Horz">
      <w:tblPr/>
      <w:tcPr>
        <w:shd w:val="clear" w:color="auto" w:fill="80C668"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0E57E" w:themeColor="accent3" w:themeTint="BF"/>
        <w:left w:val="single" w:sz="8" w:space="0" w:color="00E57E" w:themeColor="accent3" w:themeTint="BF"/>
        <w:bottom w:val="single" w:sz="8" w:space="0" w:color="00E57E" w:themeColor="accent3" w:themeTint="BF"/>
        <w:right w:val="single" w:sz="8" w:space="0" w:color="00E57E" w:themeColor="accent3" w:themeTint="BF"/>
        <w:insideH w:val="single" w:sz="8" w:space="0" w:color="00E57E" w:themeColor="accent3" w:themeTint="BF"/>
        <w:insideV w:val="single" w:sz="8" w:space="0" w:color="00E57E" w:themeColor="accent3" w:themeTint="BF"/>
      </w:tblBorders>
    </w:tblPr>
    <w:tcPr>
      <w:shd w:val="clear" w:color="auto" w:fill="A2FFD5" w:themeFill="accent3" w:themeFillTint="3F"/>
    </w:tcPr>
    <w:tblStylePr w:type="firstRow">
      <w:rPr>
        <w:b/>
        <w:bCs/>
      </w:rPr>
    </w:tblStylePr>
    <w:tblStylePr w:type="lastRow">
      <w:rPr>
        <w:b/>
        <w:bCs/>
      </w:rPr>
      <w:tblPr/>
      <w:tcPr>
        <w:tcBorders>
          <w:top w:val="single" w:sz="18" w:space="0" w:color="00E57E" w:themeColor="accent3" w:themeTint="BF"/>
        </w:tcBorders>
      </w:tcPr>
    </w:tblStylePr>
    <w:tblStylePr w:type="firstCol">
      <w:rPr>
        <w:b/>
        <w:bCs/>
      </w:rPr>
    </w:tblStylePr>
    <w:tblStylePr w:type="lastCol">
      <w:rPr>
        <w:b/>
        <w:bCs/>
      </w:rPr>
    </w:tblStylePr>
    <w:tblStylePr w:type="band1Vert">
      <w:tblPr/>
      <w:tcPr>
        <w:shd w:val="clear" w:color="auto" w:fill="44FFAB" w:themeFill="accent3" w:themeFillTint="7F"/>
      </w:tcPr>
    </w:tblStylePr>
    <w:tblStylePr w:type="band1Horz">
      <w:tblPr/>
      <w:tcPr>
        <w:shd w:val="clear" w:color="auto" w:fill="44FFAB"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FFA932" w:themeColor="accent5" w:themeTint="BF"/>
        <w:left w:val="single" w:sz="8" w:space="0" w:color="FFA932" w:themeColor="accent5" w:themeTint="BF"/>
        <w:bottom w:val="single" w:sz="8" w:space="0" w:color="FFA932" w:themeColor="accent5" w:themeTint="BF"/>
        <w:right w:val="single" w:sz="8" w:space="0" w:color="FFA932" w:themeColor="accent5" w:themeTint="BF"/>
        <w:insideH w:val="single" w:sz="8" w:space="0" w:color="FFA932" w:themeColor="accent5" w:themeTint="BF"/>
        <w:insideV w:val="single" w:sz="8" w:space="0" w:color="FFA932" w:themeColor="accent5" w:themeTint="BF"/>
      </w:tblBorders>
    </w:tblPr>
    <w:tcPr>
      <w:shd w:val="clear" w:color="auto" w:fill="FFE2BB" w:themeFill="accent5" w:themeFillTint="3F"/>
    </w:tcPr>
    <w:tblStylePr w:type="firstRow">
      <w:rPr>
        <w:b/>
        <w:bCs/>
      </w:rPr>
    </w:tblStylePr>
    <w:tblStylePr w:type="lastRow">
      <w:rPr>
        <w:b/>
        <w:bCs/>
      </w:rPr>
      <w:tblPr/>
      <w:tcPr>
        <w:tcBorders>
          <w:top w:val="single" w:sz="18" w:space="0" w:color="FFA932" w:themeColor="accent5" w:themeTint="BF"/>
        </w:tcBorders>
      </w:tcPr>
    </w:tblStylePr>
    <w:tblStylePr w:type="firstCol">
      <w:rPr>
        <w:b/>
        <w:bCs/>
      </w:rPr>
    </w:tblStylePr>
    <w:tblStylePr w:type="lastCol">
      <w:rPr>
        <w:b/>
        <w:bCs/>
      </w:rPr>
    </w:tblStylePr>
    <w:tblStylePr w:type="band1Vert">
      <w:tblPr/>
      <w:tcPr>
        <w:shd w:val="clear" w:color="auto" w:fill="FFC677" w:themeFill="accent5" w:themeFillTint="7F"/>
      </w:tcPr>
    </w:tblStylePr>
    <w:tblStylePr w:type="band1Horz">
      <w:tblPr/>
      <w:tcPr>
        <w:shd w:val="clear" w:color="auto" w:fill="FFC677"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E12003" w:themeColor="accent6" w:themeTint="BF"/>
        <w:left w:val="single" w:sz="8" w:space="0" w:color="E12003" w:themeColor="accent6" w:themeTint="BF"/>
        <w:bottom w:val="single" w:sz="8" w:space="0" w:color="E12003" w:themeColor="accent6" w:themeTint="BF"/>
        <w:right w:val="single" w:sz="8" w:space="0" w:color="E12003" w:themeColor="accent6" w:themeTint="BF"/>
        <w:insideH w:val="single" w:sz="8" w:space="0" w:color="E12003" w:themeColor="accent6" w:themeTint="BF"/>
        <w:insideV w:val="single" w:sz="8" w:space="0" w:color="E12003" w:themeColor="accent6" w:themeTint="BF"/>
      </w:tblBorders>
    </w:tblPr>
    <w:tcPr>
      <w:shd w:val="clear" w:color="auto" w:fill="FDAFA3" w:themeFill="accent6" w:themeFillTint="3F"/>
    </w:tcPr>
    <w:tblStylePr w:type="firstRow">
      <w:rPr>
        <w:b/>
        <w:bCs/>
      </w:rPr>
    </w:tblStylePr>
    <w:tblStylePr w:type="lastRow">
      <w:rPr>
        <w:b/>
        <w:bCs/>
      </w:rPr>
      <w:tblPr/>
      <w:tcPr>
        <w:tcBorders>
          <w:top w:val="single" w:sz="18" w:space="0" w:color="E12003" w:themeColor="accent6" w:themeTint="BF"/>
        </w:tcBorders>
      </w:tcPr>
    </w:tblStylePr>
    <w:tblStylePr w:type="firstCol">
      <w:rPr>
        <w:b/>
        <w:bCs/>
      </w:rPr>
    </w:tblStylePr>
    <w:tblStylePr w:type="lastCol">
      <w:rPr>
        <w:b/>
        <w:bCs/>
      </w:rPr>
    </w:tblStylePr>
    <w:tblStylePr w:type="band1Vert">
      <w:tblPr/>
      <w:tcPr>
        <w:shd w:val="clear" w:color="auto" w:fill="FC5E46" w:themeFill="accent6" w:themeFillTint="7F"/>
      </w:tcPr>
    </w:tblStylePr>
    <w:tblStylePr w:type="band1Horz">
      <w:tblPr/>
      <w:tcPr>
        <w:shd w:val="clear" w:color="auto" w:fill="FC5E46"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451A" w:themeColor="accent1"/>
        <w:left w:val="single" w:sz="8" w:space="0" w:color="25451A" w:themeColor="accent1"/>
        <w:bottom w:val="single" w:sz="8" w:space="0" w:color="25451A" w:themeColor="accent1"/>
        <w:right w:val="single" w:sz="8" w:space="0" w:color="25451A" w:themeColor="accent1"/>
        <w:insideH w:val="single" w:sz="8" w:space="0" w:color="25451A" w:themeColor="accent1"/>
        <w:insideV w:val="single" w:sz="8" w:space="0" w:color="25451A" w:themeColor="accent1"/>
      </w:tblBorders>
    </w:tblPr>
    <w:tcPr>
      <w:shd w:val="clear" w:color="auto" w:fill="C0E3B4" w:themeFill="accent1" w:themeFillTint="3F"/>
    </w:tcPr>
    <w:tblStylePr w:type="firstRow">
      <w:rPr>
        <w:b/>
        <w:bCs/>
        <w:color w:val="000000" w:themeColor="text1"/>
      </w:rPr>
      <w:tblPr/>
      <w:tcPr>
        <w:shd w:val="clear" w:color="auto" w:fill="E5F3E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8C2" w:themeFill="accent1" w:themeFillTint="33"/>
      </w:tcPr>
    </w:tblStylePr>
    <w:tblStylePr w:type="band1Vert">
      <w:tblPr/>
      <w:tcPr>
        <w:shd w:val="clear" w:color="auto" w:fill="80C668" w:themeFill="accent1" w:themeFillTint="7F"/>
      </w:tcPr>
    </w:tblStylePr>
    <w:tblStylePr w:type="band1Horz">
      <w:tblPr/>
      <w:tcPr>
        <w:tcBorders>
          <w:insideH w:val="single" w:sz="6" w:space="0" w:color="25451A" w:themeColor="accent1"/>
          <w:insideV w:val="single" w:sz="6" w:space="0" w:color="25451A" w:themeColor="accent1"/>
        </w:tcBorders>
        <w:shd w:val="clear" w:color="auto" w:fill="80C66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3"/>
        <w:left w:val="single" w:sz="8" w:space="0" w:color="00874B" w:themeColor="accent3"/>
        <w:bottom w:val="single" w:sz="8" w:space="0" w:color="00874B" w:themeColor="accent3"/>
        <w:right w:val="single" w:sz="8" w:space="0" w:color="00874B" w:themeColor="accent3"/>
        <w:insideH w:val="single" w:sz="8" w:space="0" w:color="00874B" w:themeColor="accent3"/>
        <w:insideV w:val="single" w:sz="8" w:space="0" w:color="00874B" w:themeColor="accent3"/>
      </w:tblBorders>
    </w:tblPr>
    <w:tcPr>
      <w:shd w:val="clear" w:color="auto" w:fill="A2FFD5" w:themeFill="accent3" w:themeFillTint="3F"/>
    </w:tcPr>
    <w:tblStylePr w:type="firstRow">
      <w:rPr>
        <w:b/>
        <w:bCs/>
        <w:color w:val="000000" w:themeColor="text1"/>
      </w:rPr>
      <w:tblPr/>
      <w:tcPr>
        <w:shd w:val="clear" w:color="auto" w:fill="DA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3" w:themeFillTint="33"/>
      </w:tcPr>
    </w:tblStylePr>
    <w:tblStylePr w:type="band1Vert">
      <w:tblPr/>
      <w:tcPr>
        <w:shd w:val="clear" w:color="auto" w:fill="44FFAB" w:themeFill="accent3" w:themeFillTint="7F"/>
      </w:tcPr>
    </w:tblStylePr>
    <w:tblStylePr w:type="band1Horz">
      <w:tblPr/>
      <w:tcPr>
        <w:tcBorders>
          <w:insideH w:val="single" w:sz="6" w:space="0" w:color="00874B" w:themeColor="accent3"/>
          <w:insideV w:val="single" w:sz="6" w:space="0" w:color="00874B" w:themeColor="accent3"/>
        </w:tcBorders>
        <w:shd w:val="clear" w:color="auto" w:fill="44FFAB"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8B00" w:themeColor="accent5"/>
        <w:left w:val="single" w:sz="8" w:space="0" w:color="ED8B00" w:themeColor="accent5"/>
        <w:bottom w:val="single" w:sz="8" w:space="0" w:color="ED8B00" w:themeColor="accent5"/>
        <w:right w:val="single" w:sz="8" w:space="0" w:color="ED8B00" w:themeColor="accent5"/>
        <w:insideH w:val="single" w:sz="8" w:space="0" w:color="ED8B00" w:themeColor="accent5"/>
        <w:insideV w:val="single" w:sz="8" w:space="0" w:color="ED8B00" w:themeColor="accent5"/>
      </w:tblBorders>
    </w:tblPr>
    <w:tcPr>
      <w:shd w:val="clear" w:color="auto" w:fill="FFE2BB" w:themeFill="accent5" w:themeFillTint="3F"/>
    </w:tcPr>
    <w:tblStylePr w:type="firstRow">
      <w:rPr>
        <w:b/>
        <w:bCs/>
        <w:color w:val="000000" w:themeColor="text1"/>
      </w:rPr>
      <w:tblPr/>
      <w:tcPr>
        <w:shd w:val="clear" w:color="auto" w:fill="FFF3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8" w:themeFill="accent5" w:themeFillTint="33"/>
      </w:tcPr>
    </w:tblStylePr>
    <w:tblStylePr w:type="band1Vert">
      <w:tblPr/>
      <w:tcPr>
        <w:shd w:val="clear" w:color="auto" w:fill="FFC677" w:themeFill="accent5" w:themeFillTint="7F"/>
      </w:tcPr>
    </w:tblStylePr>
    <w:tblStylePr w:type="band1Horz">
      <w:tblPr/>
      <w:tcPr>
        <w:tcBorders>
          <w:insideH w:val="single" w:sz="6" w:space="0" w:color="ED8B00" w:themeColor="accent5"/>
          <w:insideV w:val="single" w:sz="6" w:space="0" w:color="ED8B00" w:themeColor="accent5"/>
        </w:tcBorders>
        <w:shd w:val="clear" w:color="auto" w:fill="FFC677"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302" w:themeColor="accent6"/>
        <w:left w:val="single" w:sz="8" w:space="0" w:color="851302" w:themeColor="accent6"/>
        <w:bottom w:val="single" w:sz="8" w:space="0" w:color="851302" w:themeColor="accent6"/>
        <w:right w:val="single" w:sz="8" w:space="0" w:color="851302" w:themeColor="accent6"/>
        <w:insideH w:val="single" w:sz="8" w:space="0" w:color="851302" w:themeColor="accent6"/>
        <w:insideV w:val="single" w:sz="8" w:space="0" w:color="851302" w:themeColor="accent6"/>
      </w:tblBorders>
    </w:tblPr>
    <w:tcPr>
      <w:shd w:val="clear" w:color="auto" w:fill="FDAFA3" w:themeFill="accent6" w:themeFillTint="3F"/>
    </w:tcPr>
    <w:tblStylePr w:type="firstRow">
      <w:rPr>
        <w:b/>
        <w:bCs/>
        <w:color w:val="000000" w:themeColor="text1"/>
      </w:rPr>
      <w:tblPr/>
      <w:tcPr>
        <w:shd w:val="clear" w:color="auto" w:fill="FEDFD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EB5" w:themeFill="accent6" w:themeFillTint="33"/>
      </w:tcPr>
    </w:tblStylePr>
    <w:tblStylePr w:type="band1Vert">
      <w:tblPr/>
      <w:tcPr>
        <w:shd w:val="clear" w:color="auto" w:fill="FC5E46" w:themeFill="accent6" w:themeFillTint="7F"/>
      </w:tcPr>
    </w:tblStylePr>
    <w:tblStylePr w:type="band1Horz">
      <w:tblPr/>
      <w:tcPr>
        <w:tcBorders>
          <w:insideH w:val="single" w:sz="6" w:space="0" w:color="851302" w:themeColor="accent6"/>
          <w:insideV w:val="single" w:sz="6" w:space="0" w:color="851302" w:themeColor="accent6"/>
        </w:tcBorders>
        <w:shd w:val="clear" w:color="auto" w:fill="FC5E46"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3B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451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451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451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451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C66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C668"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7"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AFA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30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30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30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30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5E4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5E46"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25451A" w:themeColor="accent1"/>
        <w:bottom w:val="single" w:sz="8" w:space="0" w:color="25451A" w:themeColor="accent1"/>
      </w:tblBorders>
    </w:tblPr>
    <w:tblStylePr w:type="firstRow">
      <w:rPr>
        <w:rFonts w:asciiTheme="majorHAnsi" w:eastAsiaTheme="majorEastAsia" w:hAnsiTheme="majorHAnsi" w:cstheme="majorBidi"/>
      </w:rPr>
      <w:tblPr/>
      <w:tcPr>
        <w:tcBorders>
          <w:top w:val="nil"/>
          <w:bottom w:val="single" w:sz="8" w:space="0" w:color="25451A" w:themeColor="accent1"/>
        </w:tcBorders>
      </w:tcPr>
    </w:tblStylePr>
    <w:tblStylePr w:type="lastRow">
      <w:rPr>
        <w:b/>
        <w:bCs/>
        <w:color w:val="BFCBC9" w:themeColor="text2"/>
      </w:rPr>
      <w:tblPr/>
      <w:tcPr>
        <w:tcBorders>
          <w:top w:val="single" w:sz="8" w:space="0" w:color="25451A" w:themeColor="accent1"/>
          <w:bottom w:val="single" w:sz="8" w:space="0" w:color="25451A" w:themeColor="accent1"/>
        </w:tcBorders>
      </w:tcPr>
    </w:tblStylePr>
    <w:tblStylePr w:type="firstCol">
      <w:rPr>
        <w:b/>
        <w:bCs/>
      </w:rPr>
    </w:tblStylePr>
    <w:tblStylePr w:type="lastCol">
      <w:rPr>
        <w:b/>
        <w:bCs/>
      </w:rPr>
      <w:tblPr/>
      <w:tcPr>
        <w:tcBorders>
          <w:top w:val="single" w:sz="8" w:space="0" w:color="25451A" w:themeColor="accent1"/>
          <w:bottom w:val="single" w:sz="8" w:space="0" w:color="25451A" w:themeColor="accent1"/>
        </w:tcBorders>
      </w:tcPr>
    </w:tblStylePr>
    <w:tblStylePr w:type="band1Vert">
      <w:tblPr/>
      <w:tcPr>
        <w:shd w:val="clear" w:color="auto" w:fill="C0E3B4" w:themeFill="accent1" w:themeFillTint="3F"/>
      </w:tcPr>
    </w:tblStylePr>
    <w:tblStylePr w:type="band1Horz">
      <w:tblPr/>
      <w:tcPr>
        <w:shd w:val="clear" w:color="auto" w:fill="C0E3B4"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3"/>
        <w:bottom w:val="single" w:sz="8" w:space="0" w:color="00874B" w:themeColor="accent3"/>
      </w:tblBorders>
    </w:tblPr>
    <w:tblStylePr w:type="firstRow">
      <w:rPr>
        <w:rFonts w:asciiTheme="majorHAnsi" w:eastAsiaTheme="majorEastAsia" w:hAnsiTheme="majorHAnsi" w:cstheme="majorBidi"/>
      </w:rPr>
      <w:tblPr/>
      <w:tcPr>
        <w:tcBorders>
          <w:top w:val="nil"/>
          <w:bottom w:val="single" w:sz="8" w:space="0" w:color="00874B" w:themeColor="accent3"/>
        </w:tcBorders>
      </w:tcPr>
    </w:tblStylePr>
    <w:tblStylePr w:type="lastRow">
      <w:rPr>
        <w:b/>
        <w:bCs/>
        <w:color w:val="BFCBC9" w:themeColor="text2"/>
      </w:rPr>
      <w:tblPr/>
      <w:tcPr>
        <w:tcBorders>
          <w:top w:val="single" w:sz="8" w:space="0" w:color="00874B" w:themeColor="accent3"/>
          <w:bottom w:val="single" w:sz="8" w:space="0" w:color="00874B" w:themeColor="accent3"/>
        </w:tcBorders>
      </w:tcPr>
    </w:tblStylePr>
    <w:tblStylePr w:type="firstCol">
      <w:rPr>
        <w:b/>
        <w:bCs/>
      </w:rPr>
    </w:tblStylePr>
    <w:tblStylePr w:type="lastCol">
      <w:rPr>
        <w:b/>
        <w:bCs/>
      </w:rPr>
      <w:tblPr/>
      <w:tcPr>
        <w:tcBorders>
          <w:top w:val="single" w:sz="8" w:space="0" w:color="00874B" w:themeColor="accent3"/>
          <w:bottom w:val="single" w:sz="8" w:space="0" w:color="00874B" w:themeColor="accent3"/>
        </w:tcBorders>
      </w:tcPr>
    </w:tblStylePr>
    <w:tblStylePr w:type="band1Vert">
      <w:tblPr/>
      <w:tcPr>
        <w:shd w:val="clear" w:color="auto" w:fill="A2FFD5" w:themeFill="accent3" w:themeFillTint="3F"/>
      </w:tcPr>
    </w:tblStylePr>
    <w:tblStylePr w:type="band1Horz">
      <w:tblPr/>
      <w:tcPr>
        <w:shd w:val="clear" w:color="auto" w:fill="A2FFD5"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CBC9"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ED8B00" w:themeColor="accent5"/>
        <w:bottom w:val="single" w:sz="8" w:space="0" w:color="ED8B00" w:themeColor="accent5"/>
      </w:tblBorders>
    </w:tblPr>
    <w:tblStylePr w:type="firstRow">
      <w:rPr>
        <w:rFonts w:asciiTheme="majorHAnsi" w:eastAsiaTheme="majorEastAsia" w:hAnsiTheme="majorHAnsi" w:cstheme="majorBidi"/>
      </w:rPr>
      <w:tblPr/>
      <w:tcPr>
        <w:tcBorders>
          <w:top w:val="nil"/>
          <w:bottom w:val="single" w:sz="8" w:space="0" w:color="ED8B00" w:themeColor="accent5"/>
        </w:tcBorders>
      </w:tcPr>
    </w:tblStylePr>
    <w:tblStylePr w:type="lastRow">
      <w:rPr>
        <w:b/>
        <w:bCs/>
        <w:color w:val="BFCBC9" w:themeColor="text2"/>
      </w:rPr>
      <w:tblPr/>
      <w:tcPr>
        <w:tcBorders>
          <w:top w:val="single" w:sz="8" w:space="0" w:color="ED8B00" w:themeColor="accent5"/>
          <w:bottom w:val="single" w:sz="8" w:space="0" w:color="ED8B00" w:themeColor="accent5"/>
        </w:tcBorders>
      </w:tcPr>
    </w:tblStylePr>
    <w:tblStylePr w:type="firstCol">
      <w:rPr>
        <w:b/>
        <w:bCs/>
      </w:rPr>
    </w:tblStylePr>
    <w:tblStylePr w:type="lastCol">
      <w:rPr>
        <w:b/>
        <w:bCs/>
      </w:rPr>
      <w:tblPr/>
      <w:tcPr>
        <w:tcBorders>
          <w:top w:val="single" w:sz="8" w:space="0" w:color="ED8B00" w:themeColor="accent5"/>
          <w:bottom w:val="single" w:sz="8" w:space="0" w:color="ED8B00" w:themeColor="accent5"/>
        </w:tcBorders>
      </w:tcPr>
    </w:tblStylePr>
    <w:tblStylePr w:type="band1Vert">
      <w:tblPr/>
      <w:tcPr>
        <w:shd w:val="clear" w:color="auto" w:fill="FFE2BB" w:themeFill="accent5" w:themeFillTint="3F"/>
      </w:tcPr>
    </w:tblStylePr>
    <w:tblStylePr w:type="band1Horz">
      <w:tblPr/>
      <w:tcPr>
        <w:shd w:val="clear" w:color="auto" w:fill="FFE2BB"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851302" w:themeColor="accent6"/>
        <w:bottom w:val="single" w:sz="8" w:space="0" w:color="851302" w:themeColor="accent6"/>
      </w:tblBorders>
    </w:tblPr>
    <w:tblStylePr w:type="firstRow">
      <w:rPr>
        <w:rFonts w:asciiTheme="majorHAnsi" w:eastAsiaTheme="majorEastAsia" w:hAnsiTheme="majorHAnsi" w:cstheme="majorBidi"/>
      </w:rPr>
      <w:tblPr/>
      <w:tcPr>
        <w:tcBorders>
          <w:top w:val="nil"/>
          <w:bottom w:val="single" w:sz="8" w:space="0" w:color="851302" w:themeColor="accent6"/>
        </w:tcBorders>
      </w:tcPr>
    </w:tblStylePr>
    <w:tblStylePr w:type="lastRow">
      <w:rPr>
        <w:b/>
        <w:bCs/>
        <w:color w:val="BFCBC9" w:themeColor="text2"/>
      </w:rPr>
      <w:tblPr/>
      <w:tcPr>
        <w:tcBorders>
          <w:top w:val="single" w:sz="8" w:space="0" w:color="851302" w:themeColor="accent6"/>
          <w:bottom w:val="single" w:sz="8" w:space="0" w:color="851302" w:themeColor="accent6"/>
        </w:tcBorders>
      </w:tcPr>
    </w:tblStylePr>
    <w:tblStylePr w:type="firstCol">
      <w:rPr>
        <w:b/>
        <w:bCs/>
      </w:rPr>
    </w:tblStylePr>
    <w:tblStylePr w:type="lastCol">
      <w:rPr>
        <w:b/>
        <w:bCs/>
      </w:rPr>
      <w:tblPr/>
      <w:tcPr>
        <w:tcBorders>
          <w:top w:val="single" w:sz="8" w:space="0" w:color="851302" w:themeColor="accent6"/>
          <w:bottom w:val="single" w:sz="8" w:space="0" w:color="851302" w:themeColor="accent6"/>
        </w:tcBorders>
      </w:tcPr>
    </w:tblStylePr>
    <w:tblStylePr w:type="band1Vert">
      <w:tblPr/>
      <w:tcPr>
        <w:shd w:val="clear" w:color="auto" w:fill="FDAFA3" w:themeFill="accent6" w:themeFillTint="3F"/>
      </w:tcPr>
    </w:tblStylePr>
    <w:tblStylePr w:type="band1Horz">
      <w:tblPr/>
      <w:tcPr>
        <w:shd w:val="clear" w:color="auto" w:fill="FDAFA3"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451A" w:themeColor="accent1"/>
        <w:left w:val="single" w:sz="8" w:space="0" w:color="25451A" w:themeColor="accent1"/>
        <w:bottom w:val="single" w:sz="8" w:space="0" w:color="25451A" w:themeColor="accent1"/>
        <w:right w:val="single" w:sz="8" w:space="0" w:color="25451A" w:themeColor="accent1"/>
      </w:tblBorders>
    </w:tblPr>
    <w:tblStylePr w:type="firstRow">
      <w:rPr>
        <w:sz w:val="24"/>
        <w:szCs w:val="24"/>
      </w:rPr>
      <w:tblPr/>
      <w:tcPr>
        <w:tcBorders>
          <w:top w:val="nil"/>
          <w:left w:val="nil"/>
          <w:bottom w:val="single" w:sz="24" w:space="0" w:color="25451A" w:themeColor="accent1"/>
          <w:right w:val="nil"/>
          <w:insideH w:val="nil"/>
          <w:insideV w:val="nil"/>
        </w:tcBorders>
        <w:shd w:val="clear" w:color="auto" w:fill="FFFFFF" w:themeFill="background1"/>
      </w:tcPr>
    </w:tblStylePr>
    <w:tblStylePr w:type="lastRow">
      <w:tblPr/>
      <w:tcPr>
        <w:tcBorders>
          <w:top w:val="single" w:sz="8" w:space="0" w:color="25451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451A" w:themeColor="accent1"/>
          <w:insideH w:val="nil"/>
          <w:insideV w:val="nil"/>
        </w:tcBorders>
        <w:shd w:val="clear" w:color="auto" w:fill="FFFFFF" w:themeFill="background1"/>
      </w:tcPr>
    </w:tblStylePr>
    <w:tblStylePr w:type="lastCol">
      <w:tblPr/>
      <w:tcPr>
        <w:tcBorders>
          <w:top w:val="nil"/>
          <w:left w:val="single" w:sz="8" w:space="0" w:color="25451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3B4" w:themeFill="accent1" w:themeFillTint="3F"/>
      </w:tcPr>
    </w:tblStylePr>
    <w:tblStylePr w:type="band1Horz">
      <w:tblPr/>
      <w:tcPr>
        <w:tcBorders>
          <w:top w:val="nil"/>
          <w:bottom w:val="nil"/>
          <w:insideH w:val="nil"/>
          <w:insideV w:val="nil"/>
        </w:tcBorders>
        <w:shd w:val="clear" w:color="auto" w:fill="C0E3B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3"/>
        <w:left w:val="single" w:sz="8" w:space="0" w:color="00874B" w:themeColor="accent3"/>
        <w:bottom w:val="single" w:sz="8" w:space="0" w:color="00874B" w:themeColor="accent3"/>
        <w:right w:val="single" w:sz="8" w:space="0" w:color="00874B" w:themeColor="accent3"/>
      </w:tblBorders>
    </w:tblPr>
    <w:tblStylePr w:type="firstRow">
      <w:rPr>
        <w:sz w:val="24"/>
        <w:szCs w:val="24"/>
      </w:rPr>
      <w:tblPr/>
      <w:tcPr>
        <w:tcBorders>
          <w:top w:val="nil"/>
          <w:left w:val="nil"/>
          <w:bottom w:val="single" w:sz="24" w:space="0" w:color="00874B" w:themeColor="accent3"/>
          <w:right w:val="nil"/>
          <w:insideH w:val="nil"/>
          <w:insideV w:val="nil"/>
        </w:tcBorders>
        <w:shd w:val="clear" w:color="auto" w:fill="FFFFFF" w:themeFill="background1"/>
      </w:tcPr>
    </w:tblStylePr>
    <w:tblStylePr w:type="lastRow">
      <w:tblPr/>
      <w:tcPr>
        <w:tcBorders>
          <w:top w:val="single" w:sz="8" w:space="0" w:color="00874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3"/>
          <w:insideH w:val="nil"/>
          <w:insideV w:val="nil"/>
        </w:tcBorders>
        <w:shd w:val="clear" w:color="auto" w:fill="FFFFFF" w:themeFill="background1"/>
      </w:tcPr>
    </w:tblStylePr>
    <w:tblStylePr w:type="lastCol">
      <w:tblPr/>
      <w:tcPr>
        <w:tcBorders>
          <w:top w:val="nil"/>
          <w:left w:val="single" w:sz="8" w:space="0" w:color="0087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3" w:themeFillTint="3F"/>
      </w:tcPr>
    </w:tblStylePr>
    <w:tblStylePr w:type="band1Horz">
      <w:tblPr/>
      <w:tcPr>
        <w:tcBorders>
          <w:top w:val="nil"/>
          <w:bottom w:val="nil"/>
          <w:insideH w:val="nil"/>
          <w:insideV w:val="nil"/>
        </w:tcBorders>
        <w:shd w:val="clear" w:color="auto" w:fill="A2FF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8B00" w:themeColor="accent5"/>
        <w:left w:val="single" w:sz="8" w:space="0" w:color="ED8B00" w:themeColor="accent5"/>
        <w:bottom w:val="single" w:sz="8" w:space="0" w:color="ED8B00" w:themeColor="accent5"/>
        <w:right w:val="single" w:sz="8" w:space="0" w:color="ED8B00" w:themeColor="accent5"/>
      </w:tblBorders>
    </w:tblPr>
    <w:tblStylePr w:type="firstRow">
      <w:rPr>
        <w:sz w:val="24"/>
        <w:szCs w:val="24"/>
      </w:rPr>
      <w:tblPr/>
      <w:tcPr>
        <w:tcBorders>
          <w:top w:val="nil"/>
          <w:left w:val="nil"/>
          <w:bottom w:val="single" w:sz="24" w:space="0" w:color="ED8B00" w:themeColor="accent5"/>
          <w:right w:val="nil"/>
          <w:insideH w:val="nil"/>
          <w:insideV w:val="nil"/>
        </w:tcBorders>
        <w:shd w:val="clear" w:color="auto" w:fill="FFFFFF" w:themeFill="background1"/>
      </w:tcPr>
    </w:tblStylePr>
    <w:tblStylePr w:type="lastRow">
      <w:tblPr/>
      <w:tcPr>
        <w:tcBorders>
          <w:top w:val="single" w:sz="8" w:space="0" w:color="ED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B00" w:themeColor="accent5"/>
          <w:insideH w:val="nil"/>
          <w:insideV w:val="nil"/>
        </w:tcBorders>
        <w:shd w:val="clear" w:color="auto" w:fill="FFFFFF" w:themeFill="background1"/>
      </w:tcPr>
    </w:tblStylePr>
    <w:tblStylePr w:type="lastCol">
      <w:tblPr/>
      <w:tcPr>
        <w:tcBorders>
          <w:top w:val="nil"/>
          <w:left w:val="single" w:sz="8" w:space="0" w:color="ED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B" w:themeFill="accent5" w:themeFillTint="3F"/>
      </w:tcPr>
    </w:tblStylePr>
    <w:tblStylePr w:type="band1Horz">
      <w:tblPr/>
      <w:tcPr>
        <w:tcBorders>
          <w:top w:val="nil"/>
          <w:bottom w:val="nil"/>
          <w:insideH w:val="nil"/>
          <w:insideV w:val="nil"/>
        </w:tcBorders>
        <w:shd w:val="clear" w:color="auto" w:fill="FFE2B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302" w:themeColor="accent6"/>
        <w:left w:val="single" w:sz="8" w:space="0" w:color="851302" w:themeColor="accent6"/>
        <w:bottom w:val="single" w:sz="8" w:space="0" w:color="851302" w:themeColor="accent6"/>
        <w:right w:val="single" w:sz="8" w:space="0" w:color="851302" w:themeColor="accent6"/>
      </w:tblBorders>
    </w:tblPr>
    <w:tblStylePr w:type="firstRow">
      <w:rPr>
        <w:sz w:val="24"/>
        <w:szCs w:val="24"/>
      </w:rPr>
      <w:tblPr/>
      <w:tcPr>
        <w:tcBorders>
          <w:top w:val="nil"/>
          <w:left w:val="nil"/>
          <w:bottom w:val="single" w:sz="24" w:space="0" w:color="851302" w:themeColor="accent6"/>
          <w:right w:val="nil"/>
          <w:insideH w:val="nil"/>
          <w:insideV w:val="nil"/>
        </w:tcBorders>
        <w:shd w:val="clear" w:color="auto" w:fill="FFFFFF" w:themeFill="background1"/>
      </w:tcPr>
    </w:tblStylePr>
    <w:tblStylePr w:type="lastRow">
      <w:tblPr/>
      <w:tcPr>
        <w:tcBorders>
          <w:top w:val="single" w:sz="8" w:space="0" w:color="85130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302" w:themeColor="accent6"/>
          <w:insideH w:val="nil"/>
          <w:insideV w:val="nil"/>
        </w:tcBorders>
        <w:shd w:val="clear" w:color="auto" w:fill="FFFFFF" w:themeFill="background1"/>
      </w:tcPr>
    </w:tblStylePr>
    <w:tblStylePr w:type="lastCol">
      <w:tblPr/>
      <w:tcPr>
        <w:tcBorders>
          <w:top w:val="nil"/>
          <w:left w:val="single" w:sz="8" w:space="0" w:color="85130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AFA3" w:themeFill="accent6" w:themeFillTint="3F"/>
      </w:tcPr>
    </w:tblStylePr>
    <w:tblStylePr w:type="band1Horz">
      <w:tblPr/>
      <w:tcPr>
        <w:tcBorders>
          <w:top w:val="nil"/>
          <w:bottom w:val="nil"/>
          <w:insideH w:val="nil"/>
          <w:insideV w:val="nil"/>
        </w:tcBorders>
        <w:shd w:val="clear" w:color="auto" w:fill="FDAFA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4D9036" w:themeColor="accent1" w:themeTint="BF"/>
        <w:left w:val="single" w:sz="8" w:space="0" w:color="4D9036" w:themeColor="accent1" w:themeTint="BF"/>
        <w:bottom w:val="single" w:sz="8" w:space="0" w:color="4D9036" w:themeColor="accent1" w:themeTint="BF"/>
        <w:right w:val="single" w:sz="8" w:space="0" w:color="4D9036" w:themeColor="accent1" w:themeTint="BF"/>
        <w:insideH w:val="single" w:sz="8" w:space="0" w:color="4D9036" w:themeColor="accent1" w:themeTint="BF"/>
      </w:tblBorders>
    </w:tblPr>
    <w:tblStylePr w:type="firstRow">
      <w:pPr>
        <w:spacing w:before="0" w:after="0" w:line="240" w:lineRule="auto"/>
      </w:pPr>
      <w:rPr>
        <w:b/>
        <w:bCs/>
        <w:color w:val="FFFFFF" w:themeColor="background1"/>
      </w:rPr>
      <w:tblPr/>
      <w:tcPr>
        <w:tcBorders>
          <w:top w:val="single" w:sz="8" w:space="0" w:color="4D9036" w:themeColor="accent1" w:themeTint="BF"/>
          <w:left w:val="single" w:sz="8" w:space="0" w:color="4D9036" w:themeColor="accent1" w:themeTint="BF"/>
          <w:bottom w:val="single" w:sz="8" w:space="0" w:color="4D9036" w:themeColor="accent1" w:themeTint="BF"/>
          <w:right w:val="single" w:sz="8" w:space="0" w:color="4D9036" w:themeColor="accent1" w:themeTint="BF"/>
          <w:insideH w:val="nil"/>
          <w:insideV w:val="nil"/>
        </w:tcBorders>
        <w:shd w:val="clear" w:color="auto" w:fill="25451A" w:themeFill="accent1"/>
      </w:tcPr>
    </w:tblStylePr>
    <w:tblStylePr w:type="lastRow">
      <w:pPr>
        <w:spacing w:before="0" w:after="0" w:line="240" w:lineRule="auto"/>
      </w:pPr>
      <w:rPr>
        <w:b/>
        <w:bCs/>
      </w:rPr>
      <w:tblPr/>
      <w:tcPr>
        <w:tcBorders>
          <w:top w:val="double" w:sz="6" w:space="0" w:color="4D9036" w:themeColor="accent1" w:themeTint="BF"/>
          <w:left w:val="single" w:sz="8" w:space="0" w:color="4D9036" w:themeColor="accent1" w:themeTint="BF"/>
          <w:bottom w:val="single" w:sz="8" w:space="0" w:color="4D9036" w:themeColor="accent1" w:themeTint="BF"/>
          <w:right w:val="single" w:sz="8" w:space="0" w:color="4D903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E3B4" w:themeFill="accent1" w:themeFillTint="3F"/>
      </w:tcPr>
    </w:tblStylePr>
    <w:tblStylePr w:type="band1Horz">
      <w:tblPr/>
      <w:tcPr>
        <w:tcBorders>
          <w:insideH w:val="nil"/>
          <w:insideV w:val="nil"/>
        </w:tcBorders>
        <w:shd w:val="clear" w:color="auto" w:fill="C0E3B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0E57E" w:themeColor="accent3" w:themeTint="BF"/>
        <w:left w:val="single" w:sz="8" w:space="0" w:color="00E57E" w:themeColor="accent3" w:themeTint="BF"/>
        <w:bottom w:val="single" w:sz="8" w:space="0" w:color="00E57E" w:themeColor="accent3" w:themeTint="BF"/>
        <w:right w:val="single" w:sz="8" w:space="0" w:color="00E57E" w:themeColor="accent3" w:themeTint="BF"/>
        <w:insideH w:val="single" w:sz="8" w:space="0" w:color="00E57E" w:themeColor="accent3" w:themeTint="BF"/>
      </w:tblBorders>
    </w:tblPr>
    <w:tblStylePr w:type="firstRow">
      <w:pPr>
        <w:spacing w:before="0" w:after="0" w:line="240" w:lineRule="auto"/>
      </w:pPr>
      <w:rPr>
        <w:b/>
        <w:bCs/>
        <w:color w:val="FFFFFF" w:themeColor="background1"/>
      </w:rPr>
      <w:tblPr/>
      <w:tcPr>
        <w:tcBorders>
          <w:top w:val="single" w:sz="8" w:space="0" w:color="00E57E" w:themeColor="accent3" w:themeTint="BF"/>
          <w:left w:val="single" w:sz="8" w:space="0" w:color="00E57E" w:themeColor="accent3" w:themeTint="BF"/>
          <w:bottom w:val="single" w:sz="8" w:space="0" w:color="00E57E" w:themeColor="accent3" w:themeTint="BF"/>
          <w:right w:val="single" w:sz="8" w:space="0" w:color="00E57E" w:themeColor="accent3" w:themeTint="BF"/>
          <w:insideH w:val="nil"/>
          <w:insideV w:val="nil"/>
        </w:tcBorders>
        <w:shd w:val="clear" w:color="auto" w:fill="00874B" w:themeFill="accent3"/>
      </w:tcPr>
    </w:tblStylePr>
    <w:tblStylePr w:type="lastRow">
      <w:pPr>
        <w:spacing w:before="0" w:after="0" w:line="240" w:lineRule="auto"/>
      </w:pPr>
      <w:rPr>
        <w:b/>
        <w:bCs/>
      </w:rPr>
      <w:tblPr/>
      <w:tcPr>
        <w:tcBorders>
          <w:top w:val="double" w:sz="6" w:space="0" w:color="00E57E" w:themeColor="accent3" w:themeTint="BF"/>
          <w:left w:val="single" w:sz="8" w:space="0" w:color="00E57E" w:themeColor="accent3" w:themeTint="BF"/>
          <w:bottom w:val="single" w:sz="8" w:space="0" w:color="00E57E" w:themeColor="accent3" w:themeTint="BF"/>
          <w:right w:val="single" w:sz="8" w:space="0" w:color="00E57E" w:themeColor="accent3"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3" w:themeFillTint="3F"/>
      </w:tcPr>
    </w:tblStylePr>
    <w:tblStylePr w:type="band1Horz">
      <w:tblPr/>
      <w:tcPr>
        <w:tcBorders>
          <w:insideH w:val="nil"/>
          <w:insideV w:val="nil"/>
        </w:tcBorders>
        <w:shd w:val="clear" w:color="auto" w:fill="A2FF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FFA932" w:themeColor="accent5" w:themeTint="BF"/>
        <w:left w:val="single" w:sz="8" w:space="0" w:color="FFA932" w:themeColor="accent5" w:themeTint="BF"/>
        <w:bottom w:val="single" w:sz="8" w:space="0" w:color="FFA932" w:themeColor="accent5" w:themeTint="BF"/>
        <w:right w:val="single" w:sz="8" w:space="0" w:color="FFA932" w:themeColor="accent5" w:themeTint="BF"/>
        <w:insideH w:val="single" w:sz="8" w:space="0" w:color="FFA932" w:themeColor="accent5" w:themeTint="BF"/>
      </w:tblBorders>
    </w:tblPr>
    <w:tblStylePr w:type="firstRow">
      <w:pPr>
        <w:spacing w:before="0" w:after="0" w:line="240" w:lineRule="auto"/>
      </w:pPr>
      <w:rPr>
        <w:b/>
        <w:bCs/>
        <w:color w:val="FFFFFF" w:themeColor="background1"/>
      </w:rPr>
      <w:tblPr/>
      <w:tcPr>
        <w:tcBorders>
          <w:top w:val="single" w:sz="8" w:space="0" w:color="FFA932" w:themeColor="accent5" w:themeTint="BF"/>
          <w:left w:val="single" w:sz="8" w:space="0" w:color="FFA932" w:themeColor="accent5" w:themeTint="BF"/>
          <w:bottom w:val="single" w:sz="8" w:space="0" w:color="FFA932" w:themeColor="accent5" w:themeTint="BF"/>
          <w:right w:val="single" w:sz="8" w:space="0" w:color="FFA932" w:themeColor="accent5" w:themeTint="BF"/>
          <w:insideH w:val="nil"/>
          <w:insideV w:val="nil"/>
        </w:tcBorders>
        <w:shd w:val="clear" w:color="auto" w:fill="ED8B00" w:themeFill="accent5"/>
      </w:tcPr>
    </w:tblStylePr>
    <w:tblStylePr w:type="lastRow">
      <w:pPr>
        <w:spacing w:before="0" w:after="0" w:line="240" w:lineRule="auto"/>
      </w:pPr>
      <w:rPr>
        <w:b/>
        <w:bCs/>
      </w:rPr>
      <w:tblPr/>
      <w:tcPr>
        <w:tcBorders>
          <w:top w:val="double" w:sz="6" w:space="0" w:color="FFA932" w:themeColor="accent5" w:themeTint="BF"/>
          <w:left w:val="single" w:sz="8" w:space="0" w:color="FFA932" w:themeColor="accent5" w:themeTint="BF"/>
          <w:bottom w:val="single" w:sz="8" w:space="0" w:color="FFA932" w:themeColor="accent5" w:themeTint="BF"/>
          <w:right w:val="single" w:sz="8" w:space="0" w:color="FFA93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2BB" w:themeFill="accent5" w:themeFillTint="3F"/>
      </w:tcPr>
    </w:tblStylePr>
    <w:tblStylePr w:type="band1Horz">
      <w:tblPr/>
      <w:tcPr>
        <w:tcBorders>
          <w:insideH w:val="nil"/>
          <w:insideV w:val="nil"/>
        </w:tcBorders>
        <w:shd w:val="clear" w:color="auto" w:fill="FFE2BB"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E12003" w:themeColor="accent6" w:themeTint="BF"/>
        <w:left w:val="single" w:sz="8" w:space="0" w:color="E12003" w:themeColor="accent6" w:themeTint="BF"/>
        <w:bottom w:val="single" w:sz="8" w:space="0" w:color="E12003" w:themeColor="accent6" w:themeTint="BF"/>
        <w:right w:val="single" w:sz="8" w:space="0" w:color="E12003" w:themeColor="accent6" w:themeTint="BF"/>
        <w:insideH w:val="single" w:sz="8" w:space="0" w:color="E12003" w:themeColor="accent6" w:themeTint="BF"/>
      </w:tblBorders>
    </w:tblPr>
    <w:tblStylePr w:type="firstRow">
      <w:pPr>
        <w:spacing w:before="0" w:after="0" w:line="240" w:lineRule="auto"/>
      </w:pPr>
      <w:rPr>
        <w:b/>
        <w:bCs/>
        <w:color w:val="FFFFFF" w:themeColor="background1"/>
      </w:rPr>
      <w:tblPr/>
      <w:tcPr>
        <w:tcBorders>
          <w:top w:val="single" w:sz="8" w:space="0" w:color="E12003" w:themeColor="accent6" w:themeTint="BF"/>
          <w:left w:val="single" w:sz="8" w:space="0" w:color="E12003" w:themeColor="accent6" w:themeTint="BF"/>
          <w:bottom w:val="single" w:sz="8" w:space="0" w:color="E12003" w:themeColor="accent6" w:themeTint="BF"/>
          <w:right w:val="single" w:sz="8" w:space="0" w:color="E12003" w:themeColor="accent6" w:themeTint="BF"/>
          <w:insideH w:val="nil"/>
          <w:insideV w:val="nil"/>
        </w:tcBorders>
        <w:shd w:val="clear" w:color="auto" w:fill="851302" w:themeFill="accent6"/>
      </w:tcPr>
    </w:tblStylePr>
    <w:tblStylePr w:type="lastRow">
      <w:pPr>
        <w:spacing w:before="0" w:after="0" w:line="240" w:lineRule="auto"/>
      </w:pPr>
      <w:rPr>
        <w:b/>
        <w:bCs/>
      </w:rPr>
      <w:tblPr/>
      <w:tcPr>
        <w:tcBorders>
          <w:top w:val="double" w:sz="6" w:space="0" w:color="E12003" w:themeColor="accent6" w:themeTint="BF"/>
          <w:left w:val="single" w:sz="8" w:space="0" w:color="E12003" w:themeColor="accent6" w:themeTint="BF"/>
          <w:bottom w:val="single" w:sz="8" w:space="0" w:color="E12003" w:themeColor="accent6" w:themeTint="BF"/>
          <w:right w:val="single" w:sz="8" w:space="0" w:color="E1200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AFA3" w:themeFill="accent6" w:themeFillTint="3F"/>
      </w:tcPr>
    </w:tblStylePr>
    <w:tblStylePr w:type="band1Horz">
      <w:tblPr/>
      <w:tcPr>
        <w:tcBorders>
          <w:insideH w:val="nil"/>
          <w:insideV w:val="nil"/>
        </w:tcBorders>
        <w:shd w:val="clear" w:color="auto" w:fill="FDAFA3"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451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5451A" w:themeFill="accent1"/>
      </w:tcPr>
    </w:tblStylePr>
    <w:tblStylePr w:type="lastCol">
      <w:rPr>
        <w:b/>
        <w:bCs/>
        <w:color w:val="FFFFFF" w:themeColor="background1"/>
      </w:rPr>
      <w:tblPr/>
      <w:tcPr>
        <w:tcBorders>
          <w:left w:val="nil"/>
          <w:right w:val="nil"/>
          <w:insideH w:val="nil"/>
          <w:insideV w:val="nil"/>
        </w:tcBorders>
        <w:shd w:val="clear" w:color="auto" w:fill="25451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3"/>
      </w:tcPr>
    </w:tblStylePr>
    <w:tblStylePr w:type="lastCol">
      <w:rPr>
        <w:b/>
        <w:bCs/>
        <w:color w:val="FFFFFF" w:themeColor="background1"/>
      </w:rPr>
      <w:tblPr/>
      <w:tcPr>
        <w:tcBorders>
          <w:left w:val="nil"/>
          <w:right w:val="nil"/>
          <w:insideH w:val="nil"/>
          <w:insideV w:val="nil"/>
        </w:tcBorders>
        <w:shd w:val="clear" w:color="auto" w:fill="0087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B00" w:themeFill="accent5"/>
      </w:tcPr>
    </w:tblStylePr>
    <w:tblStylePr w:type="lastCol">
      <w:rPr>
        <w:b/>
        <w:bCs/>
        <w:color w:val="FFFFFF" w:themeColor="background1"/>
      </w:rPr>
      <w:tblPr/>
      <w:tcPr>
        <w:tcBorders>
          <w:left w:val="nil"/>
          <w:right w:val="nil"/>
          <w:insideH w:val="nil"/>
          <w:insideV w:val="nil"/>
        </w:tcBorders>
        <w:shd w:val="clear" w:color="auto" w:fill="ED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30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302" w:themeFill="accent6"/>
      </w:tcPr>
    </w:tblStylePr>
    <w:tblStylePr w:type="lastCol">
      <w:rPr>
        <w:b/>
        <w:bCs/>
        <w:color w:val="FFFFFF" w:themeColor="background1"/>
      </w:rPr>
      <w:tblPr/>
      <w:tcPr>
        <w:tcBorders>
          <w:left w:val="nil"/>
          <w:right w:val="nil"/>
          <w:insideH w:val="nil"/>
          <w:insideV w:val="nil"/>
        </w:tcBorders>
        <w:shd w:val="clear" w:color="auto" w:fill="85130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Overskrift0">
    <w:name w:val="Overskrift §"/>
    <w:basedOn w:val="Normal"/>
    <w:next w:val="Normal"/>
    <w:rsid w:val="00E43D44"/>
    <w:pPr>
      <w:keepNext/>
      <w:keepLines/>
      <w:suppressAutoHyphens w:val="0"/>
      <w:spacing w:line="240" w:lineRule="auto"/>
      <w:jc w:val="center"/>
    </w:pPr>
    <w:rPr>
      <w:rFonts w:ascii="Times New Roman" w:hAnsi="Times New Roman"/>
      <w:b/>
      <w:sz w:val="28"/>
      <w:szCs w:val="22"/>
    </w:rPr>
  </w:style>
  <w:style w:type="paragraph" w:customStyle="1" w:styleId="Default">
    <w:name w:val="Default"/>
    <w:basedOn w:val="Normal"/>
    <w:rsid w:val="00E43D44"/>
    <w:pPr>
      <w:suppressAutoHyphens w:val="0"/>
      <w:autoSpaceDE w:val="0"/>
      <w:autoSpaceDN w:val="0"/>
      <w:spacing w:line="240" w:lineRule="auto"/>
    </w:pPr>
    <w:rPr>
      <w:rFonts w:ascii="Times New Roman" w:eastAsiaTheme="minorHAnsi" w:hAnsi="Times New Roman"/>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4234">
      <w:bodyDiv w:val="1"/>
      <w:marLeft w:val="0"/>
      <w:marRight w:val="0"/>
      <w:marTop w:val="0"/>
      <w:marBottom w:val="0"/>
      <w:divBdr>
        <w:top w:val="none" w:sz="0" w:space="0" w:color="auto"/>
        <w:left w:val="none" w:sz="0" w:space="0" w:color="auto"/>
        <w:bottom w:val="none" w:sz="0" w:space="0" w:color="auto"/>
        <w:right w:val="none" w:sz="0" w:space="0" w:color="auto"/>
      </w:divBdr>
    </w:div>
    <w:div w:id="176584598">
      <w:bodyDiv w:val="1"/>
      <w:marLeft w:val="0"/>
      <w:marRight w:val="0"/>
      <w:marTop w:val="0"/>
      <w:marBottom w:val="0"/>
      <w:divBdr>
        <w:top w:val="none" w:sz="0" w:space="0" w:color="auto"/>
        <w:left w:val="none" w:sz="0" w:space="0" w:color="auto"/>
        <w:bottom w:val="none" w:sz="0" w:space="0" w:color="auto"/>
        <w:right w:val="none" w:sz="0" w:space="0" w:color="auto"/>
      </w:divBdr>
    </w:div>
    <w:div w:id="399138036">
      <w:bodyDiv w:val="1"/>
      <w:marLeft w:val="0"/>
      <w:marRight w:val="0"/>
      <w:marTop w:val="0"/>
      <w:marBottom w:val="0"/>
      <w:divBdr>
        <w:top w:val="none" w:sz="0" w:space="0" w:color="auto"/>
        <w:left w:val="none" w:sz="0" w:space="0" w:color="auto"/>
        <w:bottom w:val="none" w:sz="0" w:space="0" w:color="auto"/>
        <w:right w:val="none" w:sz="0" w:space="0" w:color="auto"/>
      </w:divBdr>
    </w:div>
    <w:div w:id="759449852">
      <w:bodyDiv w:val="1"/>
      <w:marLeft w:val="0"/>
      <w:marRight w:val="0"/>
      <w:marTop w:val="0"/>
      <w:marBottom w:val="0"/>
      <w:divBdr>
        <w:top w:val="none" w:sz="0" w:space="0" w:color="auto"/>
        <w:left w:val="none" w:sz="0" w:space="0" w:color="auto"/>
        <w:bottom w:val="none" w:sz="0" w:space="0" w:color="auto"/>
        <w:right w:val="none" w:sz="0" w:space="0" w:color="auto"/>
      </w:divBdr>
    </w:div>
    <w:div w:id="843742840">
      <w:bodyDiv w:val="1"/>
      <w:marLeft w:val="0"/>
      <w:marRight w:val="0"/>
      <w:marTop w:val="0"/>
      <w:marBottom w:val="0"/>
      <w:divBdr>
        <w:top w:val="none" w:sz="0" w:space="0" w:color="auto"/>
        <w:left w:val="none" w:sz="0" w:space="0" w:color="auto"/>
        <w:bottom w:val="none" w:sz="0" w:space="0" w:color="auto"/>
        <w:right w:val="none" w:sz="0" w:space="0" w:color="auto"/>
      </w:divBdr>
    </w:div>
    <w:div w:id="1294482625">
      <w:bodyDiv w:val="1"/>
      <w:marLeft w:val="0"/>
      <w:marRight w:val="0"/>
      <w:marTop w:val="0"/>
      <w:marBottom w:val="0"/>
      <w:divBdr>
        <w:top w:val="none" w:sz="0" w:space="0" w:color="auto"/>
        <w:left w:val="none" w:sz="0" w:space="0" w:color="auto"/>
        <w:bottom w:val="none" w:sz="0" w:space="0" w:color="auto"/>
        <w:right w:val="none" w:sz="0" w:space="0" w:color="auto"/>
      </w:divBdr>
    </w:div>
    <w:div w:id="1602375311">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turstyrelsen.dk/om-os/e-politik/persondatapoliti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mim.d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Interne%20skabeloner\Tomt%20dokument%20med%20logo.dotx" TargetMode="External"/></Relationships>
</file>

<file path=word/theme/theme1.xml><?xml version="1.0" encoding="utf-8"?>
<a:theme xmlns:a="http://schemas.openxmlformats.org/drawingml/2006/main" name="Kontortema">
  <a:themeElements>
    <a:clrScheme name="MFVM - Naturstyrelsen">
      <a:dk1>
        <a:srgbClr val="000000"/>
      </a:dk1>
      <a:lt1>
        <a:sysClr val="window" lastClr="FFFFFF"/>
      </a:lt1>
      <a:dk2>
        <a:srgbClr val="BFCBC9"/>
      </a:dk2>
      <a:lt2>
        <a:srgbClr val="E5EAE9"/>
      </a:lt2>
      <a:accent1>
        <a:srgbClr val="25451A"/>
      </a:accent1>
      <a:accent2>
        <a:srgbClr val="003127"/>
      </a:accent2>
      <a:accent3>
        <a:srgbClr val="00874B"/>
      </a:accent3>
      <a:accent4>
        <a:srgbClr val="33B9C4"/>
      </a:accent4>
      <a:accent5>
        <a:srgbClr val="ED8B00"/>
      </a:accent5>
      <a:accent6>
        <a:srgbClr val="851302"/>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64BD43CF8254429714D468977A7A3E" ma:contentTypeVersion="0" ma:contentTypeDescription="Opret et nyt dokument." ma:contentTypeScope="" ma:versionID="5c0d3f05ee895e1ca29c58d37ab8407f">
  <xsd:schema xmlns:xsd="http://www.w3.org/2001/XMLSchema" xmlns:xs="http://www.w3.org/2001/XMLSchema" xmlns:p="http://schemas.microsoft.com/office/2006/metadata/properties" targetNamespace="http://schemas.microsoft.com/office/2006/metadata/properties" ma:root="true" ma:fieldsID="976b64a535297fd7e3423c0dc17b54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34694-4F88-45E7-8AD4-861EA08C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421923-CC25-4A18-89E7-FE0B0C0AAB8F}">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E278060-2397-4FCF-9095-E021D8134C32}">
  <ds:schemaRefs>
    <ds:schemaRef ds:uri="http://schemas.microsoft.com/sharepoint/v3/contenttype/forms"/>
  </ds:schemaRefs>
</ds:datastoreItem>
</file>

<file path=customXml/itemProps4.xml><?xml version="1.0" encoding="utf-8"?>
<ds:datastoreItem xmlns:ds="http://schemas.openxmlformats.org/officeDocument/2006/customXml" ds:itemID="{BF5B1CA4-48B1-4398-869C-D3ECE8EE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med logo.dotx</Template>
  <TotalTime>354</TotalTime>
  <Pages>9</Pages>
  <Words>3248</Words>
  <Characters>20283</Characters>
  <Application>Microsoft Office Word</Application>
  <DocSecurity>0</DocSecurity>
  <Lines>1843</Lines>
  <Paragraphs>588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Miljøministeriet</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Anne Robenhagen Ravnshøj</dc:creator>
  <cp:keywords/>
  <dc:description/>
  <cp:lastModifiedBy>Jens Ljungmann Pedersen</cp:lastModifiedBy>
  <cp:revision>22</cp:revision>
  <cp:lastPrinted>2005-05-20T12:11:00Z</cp:lastPrinted>
  <dcterms:created xsi:type="dcterms:W3CDTF">2024-11-27T08:12:00Z</dcterms:created>
  <dcterms:modified xsi:type="dcterms:W3CDTF">2025-01-15T09:46:00Z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SD_BrandingGraphicBehavior">
    <vt:lpwstr>Standard</vt:lpwstr>
  </property>
  <property fmtid="{D5CDD505-2E9C-101B-9397-08002B2CF9AE}" pid="9" name="SD_RunWordEngine">
    <vt:lpwstr>True</vt:lpwstr>
  </property>
  <property fmtid="{D5CDD505-2E9C-101B-9397-08002B2CF9AE}" pid="10" name="ContentDefinition">
    <vt:lpwstr>Brev</vt:lpwstr>
  </property>
  <property fmtid="{D5CDD505-2E9C-101B-9397-08002B2CF9AE}" pid="11" name="ContentRemapped">
    <vt:lpwstr>true</vt:lpwstr>
  </property>
  <property fmtid="{D5CDD505-2E9C-101B-9397-08002B2CF9AE}" pid="12" name="SD_DocumentLanguageString">
    <vt:lpwstr>Dansk</vt:lpwstr>
  </property>
  <property fmtid="{D5CDD505-2E9C-101B-9397-08002B2CF9AE}" pid="13" name="SD_CtlText_Usersettings_Userprofile">
    <vt:lpwstr>Anne Robenhagen Ravnshøj</vt:lpwstr>
  </property>
  <property fmtid="{D5CDD505-2E9C-101B-9397-08002B2CF9AE}" pid="14" name="SD_UserprofileName">
    <vt:lpwstr>Anne Robenhagen Ravnshøj</vt:lpwstr>
  </property>
  <property fmtid="{D5CDD505-2E9C-101B-9397-08002B2CF9AE}" pid="15" name="SD_Office_OFF_ID">
    <vt:lpwstr>133</vt:lpwstr>
  </property>
  <property fmtid="{D5CDD505-2E9C-101B-9397-08002B2CF9AE}" pid="16" name="CurrentOfficeID">
    <vt:lpwstr>133</vt:lpwstr>
  </property>
  <property fmtid="{D5CDD505-2E9C-101B-9397-08002B2CF9AE}" pid="17" name="SD_Office_OFF_Organisation">
    <vt:lpwstr>NST</vt:lpwstr>
  </property>
  <property fmtid="{D5CDD505-2E9C-101B-9397-08002B2CF9AE}" pid="18" name="SD_Office_OFF_ArtworkDefinition">
    <vt:lpwstr>MFVM</vt:lpwstr>
  </property>
  <property fmtid="{D5CDD505-2E9C-101B-9397-08002B2CF9AE}" pid="19" name="SD_Office_OFF_LogoFileName">
    <vt:lpwstr>NST</vt:lpwstr>
  </property>
  <property fmtid="{D5CDD505-2E9C-101B-9397-08002B2CF9AE}" pid="20" name="SD_Office_OFF_Institution">
    <vt:lpwstr>Naturstyrelsen</vt:lpwstr>
  </property>
  <property fmtid="{D5CDD505-2E9C-101B-9397-08002B2CF9AE}" pid="21" name="SD_Office_OFF_Institution_EN">
    <vt:lpwstr>Nature Agency</vt:lpwstr>
  </property>
  <property fmtid="{D5CDD505-2E9C-101B-9397-08002B2CF9AE}" pid="22" name="SD_Office_OFF_kontor">
    <vt:lpwstr>Natur</vt:lpwstr>
  </property>
  <property fmtid="{D5CDD505-2E9C-101B-9397-08002B2CF9AE}" pid="23" name="SD_Office_OFF_Department">
    <vt:lpwstr>Natur</vt:lpwstr>
  </property>
  <property fmtid="{D5CDD505-2E9C-101B-9397-08002B2CF9AE}" pid="24" name="SD_Office_OFF_Department_EN">
    <vt:lpwstr>Natur</vt:lpwstr>
  </property>
  <property fmtid="{D5CDD505-2E9C-101B-9397-08002B2CF9AE}" pid="25" name="SD_Office_OFF_Footertext">
    <vt:lpwstr/>
  </property>
  <property fmtid="{D5CDD505-2E9C-101B-9397-08002B2CF9AE}" pid="26" name="SD_Office_OFF_AddressA">
    <vt:lpwstr>Førstballevej 2</vt:lpwstr>
  </property>
  <property fmtid="{D5CDD505-2E9C-101B-9397-08002B2CF9AE}" pid="27" name="SD_Office_OFF_AddressB">
    <vt:lpwstr>Gjøddinggård</vt:lpwstr>
  </property>
  <property fmtid="{D5CDD505-2E9C-101B-9397-08002B2CF9AE}" pid="28" name="SD_Office_OFF_AddressC">
    <vt:lpwstr/>
  </property>
  <property fmtid="{D5CDD505-2E9C-101B-9397-08002B2CF9AE}" pid="29" name="SD_Office_OFF_AddressCollected">
    <vt:lpwstr>Førstballevej 2, Gjøddinggård</vt:lpwstr>
  </property>
  <property fmtid="{D5CDD505-2E9C-101B-9397-08002B2CF9AE}" pid="30" name="SD_Office_OFF_AddressD">
    <vt:lpwstr>7183</vt:lpwstr>
  </property>
  <property fmtid="{D5CDD505-2E9C-101B-9397-08002B2CF9AE}" pid="31" name="SD_Office_OFF_City">
    <vt:lpwstr>Randbøl</vt:lpwstr>
  </property>
  <property fmtid="{D5CDD505-2E9C-101B-9397-08002B2CF9AE}" pid="32" name="SD_Office_OFF_City_EN">
    <vt:lpwstr>Randbøl Denmark</vt:lpwstr>
  </property>
  <property fmtid="{D5CDD505-2E9C-101B-9397-08002B2CF9AE}" pid="33" name="SD_Office_OFF_Phone">
    <vt:lpwstr>72 54 30 00</vt:lpwstr>
  </property>
  <property fmtid="{D5CDD505-2E9C-101B-9397-08002B2CF9AE}" pid="34" name="SD_Office_OFF_Phone_EN">
    <vt:lpwstr>+45 72 54 30 00</vt:lpwstr>
  </property>
  <property fmtid="{D5CDD505-2E9C-101B-9397-08002B2CF9AE}" pid="35" name="SD_Office_OFF_Fax">
    <vt:lpwstr/>
  </property>
  <property fmtid="{D5CDD505-2E9C-101B-9397-08002B2CF9AE}" pid="36" name="SD_Office_OFF_Fax_EN">
    <vt:lpwstr/>
  </property>
  <property fmtid="{D5CDD505-2E9C-101B-9397-08002B2CF9AE}" pid="37" name="SD_Office_OFF_Email">
    <vt:lpwstr>nst@nst.dk</vt:lpwstr>
  </property>
  <property fmtid="{D5CDD505-2E9C-101B-9397-08002B2CF9AE}" pid="38" name="SD_Office_OFF_Web">
    <vt:lpwstr>www.nst.dk</vt:lpwstr>
  </property>
  <property fmtid="{D5CDD505-2E9C-101B-9397-08002B2CF9AE}" pid="39" name="SD_Office_OFF_CVR">
    <vt:lpwstr>33157274</vt:lpwstr>
  </property>
  <property fmtid="{D5CDD505-2E9C-101B-9397-08002B2CF9AE}" pid="40" name="SD_Office_OFF_EAN">
    <vt:lpwstr>5798009883186</vt:lpwstr>
  </property>
  <property fmtid="{D5CDD505-2E9C-101B-9397-08002B2CF9AE}" pid="41" name="SD_Office_OFF_EAN_EN">
    <vt:lpwstr>5798000873100</vt:lpwstr>
  </property>
  <property fmtid="{D5CDD505-2E9C-101B-9397-08002B2CF9AE}" pid="42" name="SD_Office_OFF_ColorTheme">
    <vt:lpwstr>MFVM - Naturstyrelsen</vt:lpwstr>
  </property>
  <property fmtid="{D5CDD505-2E9C-101B-9397-08002B2CF9AE}" pid="43" name="LastCompletedArtworkDefinition">
    <vt:lpwstr>MFVM</vt:lpwstr>
  </property>
  <property fmtid="{D5CDD505-2E9C-101B-9397-08002B2CF9AE}" pid="44" name="USR_Name">
    <vt:lpwstr>Anne Robenhagen Ravnshøj</vt:lpwstr>
  </property>
  <property fmtid="{D5CDD505-2E9C-101B-9397-08002B2CF9AE}" pid="45" name="USR_Initials">
    <vt:lpwstr>ANROR</vt:lpwstr>
  </property>
  <property fmtid="{D5CDD505-2E9C-101B-9397-08002B2CF9AE}" pid="46" name="USR_Title">
    <vt:lpwstr>Fuldmægtig</vt:lpwstr>
  </property>
  <property fmtid="{D5CDD505-2E9C-101B-9397-08002B2CF9AE}" pid="47" name="USR_DirectPhone">
    <vt:lpwstr>+45 20 11 95 90</vt:lpwstr>
  </property>
  <property fmtid="{D5CDD505-2E9C-101B-9397-08002B2CF9AE}" pid="48" name="USR_Mobile">
    <vt:lpwstr>+45 20 11 95 90</vt:lpwstr>
  </property>
  <property fmtid="{D5CDD505-2E9C-101B-9397-08002B2CF9AE}" pid="49" name="USR_Email">
    <vt:lpwstr>anror@nst.dk</vt:lpwstr>
  </property>
  <property fmtid="{D5CDD505-2E9C-101B-9397-08002B2CF9AE}" pid="50" name="DocumentInfoFinished">
    <vt:lpwstr>True</vt:lpwstr>
  </property>
  <property fmtid="{D5CDD505-2E9C-101B-9397-08002B2CF9AE}" pid="51" name="ContentTypeId">
    <vt:lpwstr>0x0101003664BD43CF8254429714D468977A7A3E</vt:lpwstr>
  </property>
  <property fmtid="{D5CDD505-2E9C-101B-9397-08002B2CF9AE}" pid="52" name="SD_CtlText_Generelt_CaseNo">
    <vt:lpwstr/>
  </property>
  <property fmtid="{D5CDD505-2E9C-101B-9397-08002B2CF9AE}" pid="53" name="SD_DocumentLanguage">
    <vt:lpwstr>da-DK</vt:lpwstr>
  </property>
</Properties>
</file>